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31" w:rsidRDefault="002E0531" w:rsidP="001E1B1D"/>
    <w:tbl>
      <w:tblPr>
        <w:tblStyle w:val="TableGrid"/>
        <w:tblW w:w="1190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ook w:val="04A0" w:firstRow="1" w:lastRow="0" w:firstColumn="1" w:lastColumn="0" w:noHBand="0" w:noVBand="1"/>
        <w:tblCaption w:val="Fact Sheet Title"/>
        <w:tblDescription w:val="Nothern Territory Government Fact Sheet Template"/>
      </w:tblPr>
      <w:tblGrid>
        <w:gridCol w:w="11907"/>
      </w:tblGrid>
      <w:tr w:rsidR="0024667C" w:rsidTr="00AD4E23">
        <w:trPr>
          <w:trHeight w:val="1134"/>
          <w:tblHeader/>
        </w:trPr>
        <w:tc>
          <w:tcPr>
            <w:tcW w:w="11907" w:type="dxa"/>
            <w:shd w:val="clear" w:color="auto" w:fill="F2DBDB" w:themeFill="accent2" w:themeFillTint="33"/>
            <w:vAlign w:val="center"/>
          </w:tcPr>
          <w:p w:rsidR="0024667C" w:rsidRPr="00CF5DE3" w:rsidRDefault="00CF5DE3" w:rsidP="00CF5DE3">
            <w:pPr>
              <w:pStyle w:val="Title"/>
            </w:pPr>
            <w:bookmarkStart w:id="0" w:name="_GoBack"/>
            <w:r>
              <w:t xml:space="preserve">Fact Sheet: </w:t>
            </w:r>
            <w:r w:rsidRPr="00CF5DE3">
              <w:t>Sacred Sites Processes and Outcomes Review</w:t>
            </w:r>
            <w:bookmarkEnd w:id="0"/>
          </w:p>
        </w:tc>
      </w:tr>
    </w:tbl>
    <w:p w:rsidR="00A70260" w:rsidRDefault="00A70260" w:rsidP="00785E9E">
      <w:pPr>
        <w:spacing w:line="276" w:lineRule="auto"/>
        <w:jc w:val="both"/>
        <w:rPr>
          <w:rFonts w:cs="Arial"/>
          <w:szCs w:val="22"/>
        </w:rPr>
      </w:pPr>
    </w:p>
    <w:p w:rsidR="004E399C" w:rsidRPr="000A6072" w:rsidRDefault="004E399C" w:rsidP="00785E9E">
      <w:pPr>
        <w:spacing w:line="276" w:lineRule="auto"/>
        <w:jc w:val="both"/>
        <w:rPr>
          <w:rFonts w:cs="Arial"/>
          <w:szCs w:val="22"/>
        </w:rPr>
      </w:pPr>
      <w:r w:rsidRPr="000A6072">
        <w:rPr>
          <w:rFonts w:cs="Arial"/>
          <w:szCs w:val="22"/>
        </w:rPr>
        <w:t>The Department of the Chief Minister commissioned PricewaterhouseCoopers Indigenous Consulting to conduct an independent review of the Northern Territory Aboriginal Sacred Sites Act (the</w:t>
      </w:r>
      <w:r w:rsidRPr="000A6072">
        <w:rPr>
          <w:rFonts w:cs="Arial"/>
          <w:i/>
          <w:szCs w:val="22"/>
        </w:rPr>
        <w:t xml:space="preserve"> Act</w:t>
      </w:r>
      <w:r w:rsidRPr="000A6072">
        <w:rPr>
          <w:rFonts w:cs="Arial"/>
          <w:szCs w:val="22"/>
        </w:rPr>
        <w:t>) and operational elements, through a select tender process.</w:t>
      </w:r>
    </w:p>
    <w:p w:rsidR="00902AFB" w:rsidRDefault="004E399C" w:rsidP="00785E9E">
      <w:pPr>
        <w:spacing w:line="276" w:lineRule="auto"/>
        <w:jc w:val="both"/>
        <w:rPr>
          <w:rFonts w:cs="Arial"/>
          <w:szCs w:val="22"/>
        </w:rPr>
      </w:pPr>
      <w:r w:rsidRPr="000A6072">
        <w:rPr>
          <w:rFonts w:cs="Arial"/>
          <w:szCs w:val="22"/>
        </w:rPr>
        <w:t xml:space="preserve">The purpose of the </w:t>
      </w:r>
      <w:r w:rsidR="00785E9E" w:rsidRPr="000A6072">
        <w:rPr>
          <w:rFonts w:cs="Arial"/>
          <w:szCs w:val="22"/>
        </w:rPr>
        <w:t xml:space="preserve">Sacred Sites Processes and Outcomes Review (the Review) </w:t>
      </w:r>
      <w:r w:rsidRPr="000A6072">
        <w:rPr>
          <w:rFonts w:cs="Arial"/>
          <w:szCs w:val="22"/>
        </w:rPr>
        <w:t xml:space="preserve">was to examine the scope and operation of the </w:t>
      </w:r>
      <w:r w:rsidRPr="000A6072">
        <w:rPr>
          <w:rFonts w:cs="Arial"/>
          <w:i/>
          <w:szCs w:val="22"/>
        </w:rPr>
        <w:t>Act</w:t>
      </w:r>
      <w:r w:rsidR="00785E9E" w:rsidRPr="000A6072">
        <w:rPr>
          <w:rFonts w:cs="Arial"/>
          <w:i/>
          <w:szCs w:val="22"/>
        </w:rPr>
        <w:t>,</w:t>
      </w:r>
      <w:r w:rsidR="00785E9E" w:rsidRPr="000A6072">
        <w:rPr>
          <w:rFonts w:cs="Arial"/>
          <w:szCs w:val="22"/>
        </w:rPr>
        <w:t xml:space="preserve"> </w:t>
      </w:r>
      <w:r w:rsidR="00902AFB">
        <w:rPr>
          <w:rFonts w:cs="Arial"/>
          <w:szCs w:val="22"/>
        </w:rPr>
        <w:t>and</w:t>
      </w:r>
      <w:r w:rsidRPr="000A6072">
        <w:rPr>
          <w:rFonts w:cs="Arial"/>
          <w:szCs w:val="22"/>
        </w:rPr>
        <w:t xml:space="preserve"> the strategic and day to day operations of the Aboriginal Areas Protection Authority (AAPA).  </w:t>
      </w:r>
    </w:p>
    <w:p w:rsidR="004E399C" w:rsidRPr="000A6072" w:rsidRDefault="004E399C" w:rsidP="00785E9E">
      <w:pPr>
        <w:spacing w:line="276" w:lineRule="auto"/>
        <w:jc w:val="both"/>
        <w:rPr>
          <w:rFonts w:cs="Arial"/>
          <w:szCs w:val="22"/>
        </w:rPr>
      </w:pPr>
      <w:r w:rsidRPr="000A6072">
        <w:rPr>
          <w:rFonts w:cs="Arial"/>
          <w:szCs w:val="22"/>
        </w:rPr>
        <w:t>The review provides advice on:</w:t>
      </w:r>
    </w:p>
    <w:p w:rsidR="004E399C" w:rsidRPr="000A6072" w:rsidRDefault="00902AFB" w:rsidP="00785E9E">
      <w:pPr>
        <w:pStyle w:val="ListParagraph"/>
        <w:numPr>
          <w:ilvl w:val="0"/>
          <w:numId w:val="11"/>
        </w:numPr>
        <w:spacing w:after="120" w:line="276" w:lineRule="auto"/>
        <w:jc w:val="both"/>
        <w:rPr>
          <w:rFonts w:cs="Arial"/>
          <w:szCs w:val="22"/>
        </w:rPr>
      </w:pPr>
      <w:r>
        <w:rPr>
          <w:rFonts w:cs="Arial"/>
          <w:szCs w:val="22"/>
        </w:rPr>
        <w:t>a</w:t>
      </w:r>
      <w:r w:rsidR="004E399C" w:rsidRPr="000A6072">
        <w:rPr>
          <w:rFonts w:cs="Arial"/>
          <w:szCs w:val="22"/>
        </w:rPr>
        <w:t xml:space="preserve">reas in which the </w:t>
      </w:r>
      <w:r w:rsidR="004E399C" w:rsidRPr="000A6072">
        <w:rPr>
          <w:rFonts w:cs="Arial"/>
          <w:i/>
          <w:szCs w:val="22"/>
        </w:rPr>
        <w:t xml:space="preserve">Act </w:t>
      </w:r>
      <w:r w:rsidR="004E399C" w:rsidRPr="000A6072">
        <w:rPr>
          <w:rFonts w:cs="Arial"/>
          <w:szCs w:val="22"/>
        </w:rPr>
        <w:t>might be strengthened to improve protections for sacred sites</w:t>
      </w:r>
      <w:r>
        <w:rPr>
          <w:rFonts w:cs="Arial"/>
          <w:szCs w:val="22"/>
        </w:rPr>
        <w:t>.</w:t>
      </w:r>
    </w:p>
    <w:p w:rsidR="004E399C" w:rsidRPr="000A6072" w:rsidRDefault="00902AFB" w:rsidP="00785E9E">
      <w:pPr>
        <w:pStyle w:val="ListParagraph"/>
        <w:numPr>
          <w:ilvl w:val="0"/>
          <w:numId w:val="11"/>
        </w:numPr>
        <w:spacing w:after="120" w:line="276" w:lineRule="auto"/>
        <w:jc w:val="both"/>
        <w:rPr>
          <w:rFonts w:cs="Arial"/>
          <w:szCs w:val="22"/>
        </w:rPr>
      </w:pPr>
      <w:r>
        <w:rPr>
          <w:rFonts w:cs="Arial"/>
          <w:szCs w:val="22"/>
        </w:rPr>
        <w:t>a</w:t>
      </w:r>
      <w:r w:rsidR="004E399C" w:rsidRPr="000A6072">
        <w:rPr>
          <w:rFonts w:cs="Arial"/>
          <w:szCs w:val="22"/>
        </w:rPr>
        <w:t xml:space="preserve">reas in which the </w:t>
      </w:r>
      <w:r w:rsidR="004E399C" w:rsidRPr="000A6072">
        <w:rPr>
          <w:rFonts w:cs="Arial"/>
          <w:i/>
          <w:szCs w:val="22"/>
        </w:rPr>
        <w:t>Act</w:t>
      </w:r>
      <w:r w:rsidR="004E399C" w:rsidRPr="000A6072">
        <w:rPr>
          <w:rFonts w:cs="Arial"/>
          <w:szCs w:val="22"/>
        </w:rPr>
        <w:t xml:space="preserve"> might be strengthened to reduce red tape an</w:t>
      </w:r>
      <w:r w:rsidR="00785E9E" w:rsidRPr="000A6072">
        <w:rPr>
          <w:rFonts w:cs="Arial"/>
          <w:szCs w:val="22"/>
        </w:rPr>
        <w:t>d provide certainty and improve</w:t>
      </w:r>
      <w:r w:rsidR="004E399C" w:rsidRPr="000A6072">
        <w:rPr>
          <w:rFonts w:cs="Arial"/>
          <w:szCs w:val="22"/>
        </w:rPr>
        <w:t xml:space="preserve"> processes for economic development in the Northern Territory</w:t>
      </w:r>
    </w:p>
    <w:p w:rsidR="004E399C" w:rsidRPr="000A6072" w:rsidRDefault="00902AFB" w:rsidP="00785E9E">
      <w:pPr>
        <w:pStyle w:val="ListParagraph"/>
        <w:numPr>
          <w:ilvl w:val="0"/>
          <w:numId w:val="11"/>
        </w:numPr>
        <w:spacing w:after="120" w:line="276" w:lineRule="auto"/>
        <w:jc w:val="both"/>
        <w:rPr>
          <w:rFonts w:cs="Arial"/>
          <w:szCs w:val="22"/>
        </w:rPr>
      </w:pPr>
      <w:r>
        <w:rPr>
          <w:rFonts w:cs="Arial"/>
          <w:szCs w:val="22"/>
        </w:rPr>
        <w:t>w</w:t>
      </w:r>
      <w:r w:rsidR="004E399C" w:rsidRPr="000A6072">
        <w:rPr>
          <w:rFonts w:cs="Arial"/>
          <w:szCs w:val="22"/>
        </w:rPr>
        <w:t>ays which AAPA can be more efficient and balance the need for development with the need for protection of sacred sites.</w:t>
      </w:r>
    </w:p>
    <w:p w:rsidR="00CF5DE3" w:rsidRDefault="00CF5DE3" w:rsidP="00D96715">
      <w:pPr>
        <w:pStyle w:val="Subheading"/>
      </w:pPr>
      <w:r>
        <w:t>Why was the Review necessary</w:t>
      </w:r>
      <w:r w:rsidR="00A70260">
        <w:t>?</w:t>
      </w:r>
    </w:p>
    <w:p w:rsidR="00902AFB" w:rsidRDefault="00785E9E" w:rsidP="00785E9E">
      <w:pPr>
        <w:tabs>
          <w:tab w:val="left" w:pos="1134"/>
        </w:tabs>
        <w:spacing w:after="0" w:line="276" w:lineRule="auto"/>
        <w:jc w:val="both"/>
        <w:rPr>
          <w:rFonts w:cs="Arial"/>
          <w:szCs w:val="22"/>
        </w:rPr>
      </w:pPr>
      <w:r w:rsidRPr="000A6072">
        <w:rPr>
          <w:rFonts w:cs="Arial"/>
          <w:szCs w:val="22"/>
        </w:rPr>
        <w:t xml:space="preserve">A comprehensive review of the </w:t>
      </w:r>
      <w:r w:rsidRPr="000A6072">
        <w:rPr>
          <w:rFonts w:cs="Arial"/>
          <w:i/>
          <w:szCs w:val="22"/>
        </w:rPr>
        <w:t>Act</w:t>
      </w:r>
      <w:r w:rsidRPr="000A6072">
        <w:rPr>
          <w:rFonts w:cs="Arial"/>
          <w:szCs w:val="22"/>
        </w:rPr>
        <w:t xml:space="preserve"> has not been undertaken in over 25 years</w:t>
      </w:r>
      <w:r w:rsidR="00902AFB">
        <w:rPr>
          <w:rFonts w:cs="Arial"/>
          <w:szCs w:val="22"/>
        </w:rPr>
        <w:t xml:space="preserve">. </w:t>
      </w:r>
    </w:p>
    <w:p w:rsidR="00785E9E" w:rsidRPr="000A6072" w:rsidRDefault="00902AFB" w:rsidP="00785E9E">
      <w:pPr>
        <w:tabs>
          <w:tab w:val="left" w:pos="1134"/>
        </w:tabs>
        <w:spacing w:after="0" w:line="276" w:lineRule="auto"/>
        <w:jc w:val="both"/>
        <w:rPr>
          <w:rFonts w:cs="Arial"/>
          <w:szCs w:val="22"/>
        </w:rPr>
      </w:pPr>
      <w:r>
        <w:rPr>
          <w:rFonts w:cs="Arial"/>
          <w:szCs w:val="22"/>
        </w:rPr>
        <w:t>This</w:t>
      </w:r>
      <w:r w:rsidR="000D06AF" w:rsidRPr="000A6072">
        <w:rPr>
          <w:rFonts w:cs="Arial"/>
          <w:szCs w:val="22"/>
        </w:rPr>
        <w:t>mean</w:t>
      </w:r>
      <w:r>
        <w:rPr>
          <w:rFonts w:cs="Arial"/>
          <w:szCs w:val="22"/>
        </w:rPr>
        <w:t>s</w:t>
      </w:r>
      <w:r w:rsidR="000D06AF" w:rsidRPr="000A6072">
        <w:rPr>
          <w:rFonts w:cs="Arial"/>
          <w:szCs w:val="22"/>
        </w:rPr>
        <w:t xml:space="preserve"> the </w:t>
      </w:r>
      <w:r w:rsidR="000D06AF" w:rsidRPr="000A6072">
        <w:rPr>
          <w:rFonts w:cs="Arial"/>
          <w:i/>
          <w:szCs w:val="22"/>
        </w:rPr>
        <w:t>Act</w:t>
      </w:r>
      <w:r w:rsidR="000D06AF" w:rsidRPr="000A6072">
        <w:rPr>
          <w:rFonts w:cs="Arial"/>
          <w:szCs w:val="22"/>
        </w:rPr>
        <w:t xml:space="preserve"> </w:t>
      </w:r>
      <w:r w:rsidR="00785E9E" w:rsidRPr="000A6072">
        <w:rPr>
          <w:rFonts w:cs="Arial"/>
          <w:szCs w:val="22"/>
        </w:rPr>
        <w:t>predates recognition of native title under Australian law and has not been amended to reflect the considerable economic, political and social developments made in the Northern Territory.</w:t>
      </w:r>
    </w:p>
    <w:p w:rsidR="00785E9E" w:rsidRPr="000A6072" w:rsidRDefault="00785E9E" w:rsidP="00785E9E">
      <w:pPr>
        <w:tabs>
          <w:tab w:val="left" w:pos="1134"/>
        </w:tabs>
        <w:spacing w:after="0" w:line="276" w:lineRule="auto"/>
        <w:jc w:val="both"/>
        <w:rPr>
          <w:rFonts w:cs="Arial"/>
          <w:szCs w:val="22"/>
        </w:rPr>
      </w:pPr>
    </w:p>
    <w:p w:rsidR="00B87D4A" w:rsidRPr="000A6072" w:rsidRDefault="00785E9E" w:rsidP="000A6072">
      <w:pPr>
        <w:spacing w:after="0" w:line="276" w:lineRule="auto"/>
        <w:rPr>
          <w:rFonts w:cs="Arial"/>
          <w:szCs w:val="22"/>
        </w:rPr>
      </w:pPr>
      <w:r w:rsidRPr="000A6072">
        <w:rPr>
          <w:rFonts w:cs="Arial"/>
          <w:szCs w:val="22"/>
        </w:rPr>
        <w:t>The R</w:t>
      </w:r>
      <w:r w:rsidR="00B87D4A" w:rsidRPr="000A6072">
        <w:rPr>
          <w:rFonts w:cs="Arial"/>
          <w:szCs w:val="22"/>
        </w:rPr>
        <w:t xml:space="preserve">eview has provided an open and transparent look at the regulatory framework and </w:t>
      </w:r>
      <w:r w:rsidRPr="000A6072">
        <w:rPr>
          <w:rFonts w:cs="Arial"/>
          <w:szCs w:val="22"/>
        </w:rPr>
        <w:t xml:space="preserve">identified </w:t>
      </w:r>
      <w:r w:rsidR="00B87D4A" w:rsidRPr="000A6072">
        <w:rPr>
          <w:rFonts w:cs="Arial"/>
          <w:szCs w:val="22"/>
        </w:rPr>
        <w:t>where improvements can be made to ensure the</w:t>
      </w:r>
      <w:r w:rsidR="00B87D4A" w:rsidRPr="000A6072">
        <w:rPr>
          <w:rFonts w:cs="Arial"/>
          <w:i/>
          <w:szCs w:val="22"/>
        </w:rPr>
        <w:t xml:space="preserve"> Act</w:t>
      </w:r>
      <w:r w:rsidR="00B87D4A" w:rsidRPr="000A6072">
        <w:rPr>
          <w:rFonts w:cs="Arial"/>
          <w:szCs w:val="22"/>
        </w:rPr>
        <w:t xml:space="preserve"> is contemporary and meets the needs of all Territorians</w:t>
      </w:r>
      <w:r w:rsidRPr="000A6072">
        <w:rPr>
          <w:rFonts w:cs="Arial"/>
          <w:szCs w:val="22"/>
        </w:rPr>
        <w:t>.</w:t>
      </w:r>
    </w:p>
    <w:p w:rsidR="00785E9E" w:rsidRDefault="00CF5DE3" w:rsidP="00785E9E">
      <w:pPr>
        <w:pStyle w:val="Subheading"/>
      </w:pPr>
      <w:r>
        <w:t xml:space="preserve">What </w:t>
      </w:r>
      <w:r w:rsidR="00902AFB">
        <w:t xml:space="preserve">happens next with </w:t>
      </w:r>
      <w:r w:rsidR="00A70260">
        <w:t>the R</w:t>
      </w:r>
      <w:r w:rsidR="00902AFB">
        <w:t>eview</w:t>
      </w:r>
      <w:r w:rsidR="00A70260">
        <w:t>?</w:t>
      </w:r>
    </w:p>
    <w:p w:rsidR="00785E9E" w:rsidRPr="000A6072" w:rsidRDefault="00785E9E" w:rsidP="00785E9E">
      <w:pPr>
        <w:spacing w:line="276" w:lineRule="auto"/>
        <w:rPr>
          <w:rFonts w:cs="Arial"/>
          <w:b/>
          <w:szCs w:val="22"/>
        </w:rPr>
      </w:pPr>
      <w:r w:rsidRPr="000A6072">
        <w:rPr>
          <w:rFonts w:cs="Arial"/>
          <w:szCs w:val="22"/>
        </w:rPr>
        <w:t xml:space="preserve">The Review found that while the </w:t>
      </w:r>
      <w:r w:rsidRPr="000A6072">
        <w:rPr>
          <w:rFonts w:cs="Arial"/>
          <w:i/>
          <w:szCs w:val="22"/>
        </w:rPr>
        <w:t xml:space="preserve">Act </w:t>
      </w:r>
      <w:r w:rsidRPr="000A6072">
        <w:rPr>
          <w:rFonts w:cs="Arial"/>
          <w:szCs w:val="22"/>
        </w:rPr>
        <w:t>has, by and large, achieved its original purpose, there is significant improvement available through:</w:t>
      </w:r>
    </w:p>
    <w:p w:rsidR="00785E9E" w:rsidRPr="000A6072" w:rsidRDefault="00902AFB" w:rsidP="00785E9E">
      <w:pPr>
        <w:pStyle w:val="ListParagraph"/>
        <w:numPr>
          <w:ilvl w:val="0"/>
          <w:numId w:val="9"/>
        </w:numPr>
        <w:tabs>
          <w:tab w:val="left" w:pos="1134"/>
        </w:tabs>
        <w:spacing w:after="0" w:line="276" w:lineRule="auto"/>
        <w:contextualSpacing w:val="0"/>
        <w:jc w:val="both"/>
        <w:rPr>
          <w:rFonts w:cs="Arial"/>
          <w:szCs w:val="22"/>
        </w:rPr>
      </w:pPr>
      <w:r>
        <w:rPr>
          <w:rFonts w:cs="Arial"/>
          <w:szCs w:val="22"/>
        </w:rPr>
        <w:t>l</w:t>
      </w:r>
      <w:r w:rsidR="00785E9E" w:rsidRPr="000A6072">
        <w:rPr>
          <w:rFonts w:cs="Arial"/>
          <w:szCs w:val="22"/>
        </w:rPr>
        <w:t>egislative amendments</w:t>
      </w:r>
    </w:p>
    <w:p w:rsidR="00785E9E" w:rsidRPr="000A6072" w:rsidRDefault="00902AFB" w:rsidP="00785E9E">
      <w:pPr>
        <w:pStyle w:val="ListParagraph"/>
        <w:numPr>
          <w:ilvl w:val="0"/>
          <w:numId w:val="9"/>
        </w:numPr>
        <w:tabs>
          <w:tab w:val="left" w:pos="1134"/>
        </w:tabs>
        <w:spacing w:after="0" w:line="276" w:lineRule="auto"/>
        <w:contextualSpacing w:val="0"/>
        <w:jc w:val="both"/>
        <w:rPr>
          <w:rFonts w:cs="Arial"/>
          <w:szCs w:val="22"/>
        </w:rPr>
      </w:pPr>
      <w:r>
        <w:rPr>
          <w:rFonts w:cs="Arial"/>
          <w:szCs w:val="22"/>
        </w:rPr>
        <w:t>b</w:t>
      </w:r>
      <w:r w:rsidR="00785E9E" w:rsidRPr="000A6072">
        <w:rPr>
          <w:rFonts w:cs="Arial"/>
          <w:szCs w:val="22"/>
        </w:rPr>
        <w:t>etter co-ordination and funding by the Northern Territory Government</w:t>
      </w:r>
    </w:p>
    <w:p w:rsidR="00785E9E" w:rsidRPr="000A6072" w:rsidRDefault="00902AFB" w:rsidP="00785E9E">
      <w:pPr>
        <w:pStyle w:val="ListParagraph"/>
        <w:numPr>
          <w:ilvl w:val="0"/>
          <w:numId w:val="9"/>
        </w:numPr>
        <w:tabs>
          <w:tab w:val="left" w:pos="1134"/>
        </w:tabs>
        <w:spacing w:after="0" w:line="276" w:lineRule="auto"/>
        <w:contextualSpacing w:val="0"/>
        <w:jc w:val="both"/>
        <w:rPr>
          <w:rFonts w:cs="Arial"/>
          <w:szCs w:val="22"/>
        </w:rPr>
      </w:pPr>
      <w:r>
        <w:rPr>
          <w:rFonts w:cs="Arial"/>
          <w:szCs w:val="22"/>
        </w:rPr>
        <w:t>i</w:t>
      </w:r>
      <w:r w:rsidR="00785E9E" w:rsidRPr="000A6072">
        <w:rPr>
          <w:rFonts w:cs="Arial"/>
          <w:szCs w:val="22"/>
        </w:rPr>
        <w:t>mprovements to AAPA’s structure and operations</w:t>
      </w:r>
      <w:r>
        <w:rPr>
          <w:rFonts w:cs="Arial"/>
          <w:szCs w:val="22"/>
        </w:rPr>
        <w:t>.</w:t>
      </w:r>
    </w:p>
    <w:p w:rsidR="00785E9E" w:rsidRPr="000A6072" w:rsidRDefault="00785E9E" w:rsidP="00785E9E">
      <w:pPr>
        <w:spacing w:after="0" w:line="276" w:lineRule="auto"/>
        <w:rPr>
          <w:rFonts w:cs="Arial"/>
          <w:szCs w:val="22"/>
        </w:rPr>
      </w:pPr>
    </w:p>
    <w:p w:rsidR="00902AFB" w:rsidRDefault="00785E9E" w:rsidP="00785E9E">
      <w:pPr>
        <w:spacing w:after="0" w:line="276" w:lineRule="auto"/>
        <w:rPr>
          <w:rFonts w:cs="Arial"/>
          <w:szCs w:val="22"/>
        </w:rPr>
      </w:pPr>
      <w:r w:rsidRPr="000A6072">
        <w:rPr>
          <w:rFonts w:cs="Arial"/>
          <w:szCs w:val="22"/>
        </w:rPr>
        <w:t>The Review made 39 recommendations</w:t>
      </w:r>
      <w:r w:rsidR="00373529" w:rsidRPr="000A6072">
        <w:rPr>
          <w:rFonts w:cs="Arial"/>
          <w:szCs w:val="22"/>
        </w:rPr>
        <w:t xml:space="preserve"> </w:t>
      </w:r>
      <w:r w:rsidR="00373529" w:rsidRPr="000A6072">
        <w:rPr>
          <w:rFonts w:eastAsiaTheme="minorHAnsi"/>
          <w:szCs w:val="22"/>
          <w:lang w:eastAsia="en-US"/>
        </w:rPr>
        <w:t xml:space="preserve">to </w:t>
      </w:r>
      <w:r w:rsidR="00373529" w:rsidRPr="000A6072">
        <w:rPr>
          <w:color w:val="111111"/>
          <w:szCs w:val="22"/>
        </w:rPr>
        <w:t>improve protections for sacred sites, while reducing red tape and increasing certainty for all stakeholders.</w:t>
      </w:r>
      <w:r w:rsidR="00373529" w:rsidRPr="000A6072">
        <w:rPr>
          <w:rFonts w:cs="Arial"/>
          <w:szCs w:val="22"/>
        </w:rPr>
        <w:t xml:space="preserve"> </w:t>
      </w:r>
    </w:p>
    <w:p w:rsidR="00902AFB" w:rsidRDefault="00902AFB" w:rsidP="00785E9E">
      <w:pPr>
        <w:spacing w:after="0" w:line="276" w:lineRule="auto"/>
        <w:rPr>
          <w:rFonts w:cs="Arial"/>
          <w:szCs w:val="22"/>
        </w:rPr>
      </w:pPr>
    </w:p>
    <w:p w:rsidR="00785E9E" w:rsidRPr="000A6072" w:rsidRDefault="00373529" w:rsidP="00785E9E">
      <w:pPr>
        <w:spacing w:after="0" w:line="276" w:lineRule="auto"/>
        <w:rPr>
          <w:rFonts w:cs="Arial"/>
          <w:szCs w:val="22"/>
        </w:rPr>
      </w:pPr>
      <w:r w:rsidRPr="000A6072">
        <w:rPr>
          <w:rFonts w:cs="Arial"/>
          <w:szCs w:val="22"/>
        </w:rPr>
        <w:t xml:space="preserve">Of the 39 recommendations: </w:t>
      </w:r>
    </w:p>
    <w:p w:rsidR="00F64386" w:rsidRPr="000A6072" w:rsidRDefault="00F64386" w:rsidP="00785E9E">
      <w:pPr>
        <w:spacing w:after="0" w:line="276" w:lineRule="auto"/>
        <w:rPr>
          <w:rFonts w:cs="Arial"/>
          <w:szCs w:val="22"/>
        </w:rPr>
      </w:pPr>
    </w:p>
    <w:p w:rsidR="00785E9E" w:rsidRPr="000A6072" w:rsidRDefault="00785E9E" w:rsidP="00785E9E">
      <w:pPr>
        <w:pStyle w:val="ListParagraph"/>
        <w:numPr>
          <w:ilvl w:val="0"/>
          <w:numId w:val="8"/>
        </w:numPr>
        <w:tabs>
          <w:tab w:val="left" w:pos="1134"/>
        </w:tabs>
        <w:spacing w:after="0" w:line="276" w:lineRule="auto"/>
        <w:jc w:val="both"/>
        <w:rPr>
          <w:rFonts w:cs="Arial"/>
          <w:b/>
          <w:szCs w:val="22"/>
        </w:rPr>
      </w:pPr>
      <w:r w:rsidRPr="000A6072">
        <w:rPr>
          <w:rFonts w:cs="Arial"/>
          <w:szCs w:val="22"/>
        </w:rPr>
        <w:t>21 require legislative amendment</w:t>
      </w:r>
    </w:p>
    <w:p w:rsidR="00785E9E" w:rsidRPr="000A6072" w:rsidRDefault="00785E9E" w:rsidP="00785E9E">
      <w:pPr>
        <w:pStyle w:val="ListParagraph"/>
        <w:numPr>
          <w:ilvl w:val="0"/>
          <w:numId w:val="8"/>
        </w:numPr>
        <w:tabs>
          <w:tab w:val="left" w:pos="1134"/>
        </w:tabs>
        <w:spacing w:after="0" w:line="276" w:lineRule="auto"/>
        <w:jc w:val="both"/>
        <w:rPr>
          <w:rFonts w:cs="Arial"/>
          <w:b/>
          <w:szCs w:val="22"/>
        </w:rPr>
      </w:pPr>
      <w:r w:rsidRPr="000A6072">
        <w:rPr>
          <w:rFonts w:cs="Arial"/>
          <w:szCs w:val="22"/>
        </w:rPr>
        <w:t>17 relate to the day-to-day operations of AAPA</w:t>
      </w:r>
    </w:p>
    <w:p w:rsidR="00785E9E" w:rsidRPr="000A6072" w:rsidRDefault="00785E9E" w:rsidP="00785E9E">
      <w:pPr>
        <w:pStyle w:val="ListParagraph"/>
        <w:numPr>
          <w:ilvl w:val="0"/>
          <w:numId w:val="8"/>
        </w:numPr>
        <w:tabs>
          <w:tab w:val="left" w:pos="1134"/>
        </w:tabs>
        <w:spacing w:after="0" w:line="276" w:lineRule="auto"/>
        <w:jc w:val="both"/>
        <w:rPr>
          <w:rFonts w:cs="Arial"/>
          <w:b/>
          <w:szCs w:val="22"/>
        </w:rPr>
      </w:pPr>
      <w:r w:rsidRPr="000A6072">
        <w:rPr>
          <w:rFonts w:cs="Arial"/>
          <w:szCs w:val="22"/>
        </w:rPr>
        <w:t>11 recommendations enhance or solidifying sacred site protection</w:t>
      </w:r>
    </w:p>
    <w:p w:rsidR="00785E9E" w:rsidRPr="000A6072" w:rsidRDefault="00902AFB" w:rsidP="00785E9E">
      <w:pPr>
        <w:pStyle w:val="ListParagraph"/>
        <w:numPr>
          <w:ilvl w:val="0"/>
          <w:numId w:val="8"/>
        </w:numPr>
        <w:tabs>
          <w:tab w:val="left" w:pos="1134"/>
        </w:tabs>
        <w:spacing w:after="0" w:line="276" w:lineRule="auto"/>
        <w:jc w:val="both"/>
        <w:rPr>
          <w:rFonts w:cs="Arial"/>
          <w:b/>
          <w:szCs w:val="22"/>
        </w:rPr>
      </w:pPr>
      <w:r>
        <w:rPr>
          <w:rFonts w:cs="Arial"/>
          <w:szCs w:val="22"/>
        </w:rPr>
        <w:t>e</w:t>
      </w:r>
      <w:r w:rsidR="00785E9E" w:rsidRPr="000A6072">
        <w:rPr>
          <w:rFonts w:cs="Arial"/>
          <w:szCs w:val="22"/>
        </w:rPr>
        <w:t>ight recommendations focus on reducing red tape or administrative burden</w:t>
      </w:r>
      <w:r>
        <w:rPr>
          <w:rFonts w:cs="Arial"/>
          <w:szCs w:val="22"/>
        </w:rPr>
        <w:t>.</w:t>
      </w:r>
    </w:p>
    <w:p w:rsidR="00B87D4A" w:rsidRPr="000A6072" w:rsidRDefault="00785E9E" w:rsidP="00785E9E">
      <w:pPr>
        <w:spacing w:line="276" w:lineRule="auto"/>
        <w:rPr>
          <w:rFonts w:cs="Arial"/>
          <w:szCs w:val="22"/>
        </w:rPr>
      </w:pPr>
      <w:r w:rsidRPr="000A6072">
        <w:rPr>
          <w:rFonts w:cs="Arial"/>
          <w:szCs w:val="22"/>
        </w:rPr>
        <w:t xml:space="preserve"> </w:t>
      </w:r>
    </w:p>
    <w:p w:rsidR="00157CC8" w:rsidRPr="000A6072" w:rsidRDefault="00F94EA6" w:rsidP="00785E9E">
      <w:pPr>
        <w:spacing w:line="276" w:lineRule="auto"/>
        <w:rPr>
          <w:rFonts w:cs="Arial"/>
          <w:szCs w:val="22"/>
        </w:rPr>
      </w:pPr>
      <w:r w:rsidRPr="000A6072">
        <w:rPr>
          <w:rFonts w:cs="Arial"/>
          <w:szCs w:val="22"/>
        </w:rPr>
        <w:t xml:space="preserve">Work will begin immediately </w:t>
      </w:r>
      <w:r w:rsidR="001366E6" w:rsidRPr="000A6072">
        <w:rPr>
          <w:rFonts w:cs="Arial"/>
          <w:szCs w:val="22"/>
        </w:rPr>
        <w:t xml:space="preserve">on the implementation of the </w:t>
      </w:r>
      <w:r w:rsidRPr="000A6072">
        <w:rPr>
          <w:rFonts w:cs="Arial"/>
          <w:szCs w:val="22"/>
        </w:rPr>
        <w:t>following</w:t>
      </w:r>
      <w:r w:rsidR="00157CC8" w:rsidRPr="000A6072">
        <w:rPr>
          <w:rFonts w:cs="Arial"/>
          <w:szCs w:val="22"/>
        </w:rPr>
        <w:t xml:space="preserve"> nine recommendations which are </w:t>
      </w:r>
      <w:r w:rsidRPr="000A6072">
        <w:rPr>
          <w:rFonts w:cs="Arial"/>
          <w:szCs w:val="22"/>
        </w:rPr>
        <w:t xml:space="preserve">detailed </w:t>
      </w:r>
      <w:r w:rsidR="00157CC8" w:rsidRPr="000A6072">
        <w:rPr>
          <w:rFonts w:cs="Arial"/>
          <w:szCs w:val="22"/>
        </w:rPr>
        <w:t>in the Review</w:t>
      </w:r>
      <w:r w:rsidRPr="000A6072">
        <w:rPr>
          <w:rFonts w:cs="Arial"/>
          <w:szCs w:val="22"/>
        </w:rPr>
        <w:t>:</w:t>
      </w:r>
    </w:p>
    <w:p w:rsidR="00157CC8" w:rsidRPr="000A6072" w:rsidRDefault="00157CC8" w:rsidP="000D30DA">
      <w:pPr>
        <w:pStyle w:val="ListParagraph"/>
        <w:spacing w:after="0" w:line="480" w:lineRule="auto"/>
        <w:ind w:left="426"/>
        <w:contextualSpacing w:val="0"/>
        <w:jc w:val="both"/>
        <w:rPr>
          <w:rFonts w:cs="Arial"/>
          <w:szCs w:val="22"/>
        </w:rPr>
      </w:pPr>
      <w:r w:rsidRPr="000A6072">
        <w:rPr>
          <w:rFonts w:cs="Arial"/>
          <w:b/>
          <w:bCs/>
          <w:i/>
          <w:szCs w:val="22"/>
        </w:rPr>
        <w:t xml:space="preserve">Recommendation 6 – </w:t>
      </w:r>
      <w:r w:rsidRPr="000A6072">
        <w:rPr>
          <w:rFonts w:cs="Arial"/>
          <w:i/>
          <w:szCs w:val="22"/>
        </w:rPr>
        <w:t>That the Act be amended to include compulsory reporting in relation to the damage and/or desecration of a sacred site</w:t>
      </w:r>
      <w:r w:rsidRPr="000A6072">
        <w:rPr>
          <w:rFonts w:cs="Arial"/>
          <w:szCs w:val="22"/>
        </w:rPr>
        <w:t>.</w:t>
      </w:r>
    </w:p>
    <w:p w:rsidR="000A6072" w:rsidRPr="000A6072" w:rsidRDefault="000A6072" w:rsidP="000D30DA">
      <w:pPr>
        <w:pStyle w:val="ListParagraph"/>
        <w:spacing w:after="0" w:line="480" w:lineRule="auto"/>
        <w:ind w:left="426"/>
        <w:contextualSpacing w:val="0"/>
        <w:jc w:val="both"/>
        <w:rPr>
          <w:rFonts w:cs="Arial"/>
          <w:szCs w:val="22"/>
        </w:rPr>
      </w:pPr>
    </w:p>
    <w:p w:rsidR="00157CC8" w:rsidRPr="000A6072" w:rsidRDefault="00157CC8" w:rsidP="000D30DA">
      <w:pPr>
        <w:pStyle w:val="ListParagraph"/>
        <w:spacing w:after="0" w:line="480" w:lineRule="auto"/>
        <w:ind w:left="426"/>
        <w:jc w:val="both"/>
        <w:rPr>
          <w:rFonts w:cs="Arial"/>
          <w:i/>
          <w:szCs w:val="22"/>
        </w:rPr>
      </w:pPr>
      <w:r w:rsidRPr="000A6072">
        <w:rPr>
          <w:rFonts w:cs="Arial"/>
          <w:b/>
          <w:bCs/>
          <w:i/>
          <w:szCs w:val="22"/>
        </w:rPr>
        <w:t xml:space="preserve">Recommendation 7 – </w:t>
      </w:r>
      <w:r w:rsidRPr="000A6072">
        <w:rPr>
          <w:rFonts w:cs="Arial"/>
          <w:i/>
          <w:szCs w:val="22"/>
        </w:rPr>
        <w:t xml:space="preserve">That the Act be amended to allow for stop work orders to be implemented if a site has been damaged and/or desecrated or is seen to be under threat of being damaged and/or desecrated. Further, the Act should allow for an appeals mechanism to NTCAT. </w:t>
      </w:r>
    </w:p>
    <w:p w:rsidR="000A6072" w:rsidRPr="000A6072" w:rsidRDefault="000A6072" w:rsidP="000D30DA">
      <w:pPr>
        <w:pStyle w:val="ListParagraph"/>
        <w:spacing w:after="0" w:line="480" w:lineRule="auto"/>
        <w:ind w:left="426"/>
        <w:jc w:val="both"/>
        <w:rPr>
          <w:rFonts w:cs="Arial"/>
          <w:i/>
          <w:szCs w:val="22"/>
        </w:rPr>
      </w:pPr>
    </w:p>
    <w:p w:rsidR="00157CC8" w:rsidRPr="000A6072" w:rsidRDefault="00157CC8" w:rsidP="000D30DA">
      <w:pPr>
        <w:pStyle w:val="ListParagraph"/>
        <w:spacing w:after="0" w:line="480" w:lineRule="auto"/>
        <w:ind w:left="426"/>
        <w:jc w:val="both"/>
        <w:rPr>
          <w:rFonts w:cs="Arial"/>
          <w:i/>
          <w:szCs w:val="22"/>
        </w:rPr>
      </w:pPr>
      <w:r w:rsidRPr="000A6072">
        <w:rPr>
          <w:rFonts w:cs="Arial"/>
          <w:b/>
          <w:bCs/>
          <w:i/>
          <w:szCs w:val="22"/>
        </w:rPr>
        <w:t xml:space="preserve">Recommendation 10 – </w:t>
      </w:r>
      <w:r w:rsidRPr="000A6072">
        <w:rPr>
          <w:rFonts w:cs="Arial"/>
          <w:i/>
          <w:szCs w:val="22"/>
        </w:rPr>
        <w:t>That the Act be amended to provide custodians with the ability to issue standing orders on terms that the custodians set. Further, any amendments must not take away any rights of custodians to be consulted.</w:t>
      </w:r>
    </w:p>
    <w:p w:rsidR="000A6072" w:rsidRPr="000A6072" w:rsidRDefault="000A6072" w:rsidP="000D30DA">
      <w:pPr>
        <w:pStyle w:val="ListParagraph"/>
        <w:spacing w:after="0" w:line="480" w:lineRule="auto"/>
        <w:ind w:left="426"/>
        <w:jc w:val="both"/>
        <w:rPr>
          <w:rFonts w:cs="Arial"/>
          <w:i/>
          <w:szCs w:val="22"/>
        </w:rPr>
      </w:pPr>
    </w:p>
    <w:p w:rsidR="00157CC8" w:rsidRPr="000A6072" w:rsidRDefault="00157CC8" w:rsidP="000D30DA">
      <w:pPr>
        <w:pStyle w:val="ListParagraph"/>
        <w:spacing w:after="0" w:line="480" w:lineRule="auto"/>
        <w:ind w:left="426"/>
        <w:jc w:val="both"/>
        <w:rPr>
          <w:rFonts w:cs="Arial"/>
          <w:i/>
          <w:szCs w:val="22"/>
        </w:rPr>
      </w:pPr>
      <w:r w:rsidRPr="000A6072">
        <w:rPr>
          <w:rFonts w:cs="Arial"/>
          <w:b/>
          <w:bCs/>
          <w:i/>
          <w:szCs w:val="22"/>
        </w:rPr>
        <w:t xml:space="preserve">Recommendation 11 – </w:t>
      </w:r>
      <w:r w:rsidRPr="000A6072">
        <w:rPr>
          <w:rFonts w:cs="Arial"/>
          <w:i/>
          <w:szCs w:val="22"/>
        </w:rPr>
        <w:t>That the remuneration for custodians be determined on an annual basis by the Northern Territory Remuneration Tribunal.</w:t>
      </w:r>
    </w:p>
    <w:p w:rsidR="000A6072" w:rsidRPr="000A6072" w:rsidRDefault="000A6072" w:rsidP="000D30DA">
      <w:pPr>
        <w:pStyle w:val="ListParagraph"/>
        <w:spacing w:after="0" w:line="480" w:lineRule="auto"/>
        <w:ind w:left="426"/>
        <w:jc w:val="both"/>
        <w:rPr>
          <w:rFonts w:cs="Arial"/>
          <w:i/>
          <w:szCs w:val="22"/>
        </w:rPr>
      </w:pPr>
    </w:p>
    <w:p w:rsidR="00157CC8" w:rsidRDefault="00157CC8" w:rsidP="000D30DA">
      <w:pPr>
        <w:pStyle w:val="ListParagraph"/>
        <w:spacing w:after="0" w:line="480" w:lineRule="auto"/>
        <w:ind w:left="426"/>
        <w:jc w:val="both"/>
        <w:rPr>
          <w:rFonts w:cs="Arial"/>
          <w:i/>
          <w:szCs w:val="22"/>
        </w:rPr>
      </w:pPr>
      <w:r w:rsidRPr="000A6072">
        <w:rPr>
          <w:rFonts w:cs="Arial"/>
          <w:b/>
          <w:bCs/>
          <w:i/>
          <w:szCs w:val="22"/>
        </w:rPr>
        <w:t xml:space="preserve">Recommendation 14 – </w:t>
      </w:r>
      <w:r w:rsidRPr="000A6072">
        <w:rPr>
          <w:rFonts w:cs="Arial"/>
          <w:i/>
          <w:szCs w:val="22"/>
        </w:rPr>
        <w:t>That a mechanism be introduced in the Act that allows for the transfer of Authority Certificates to other proponents subject to being bound to the original purpose and conditions of the Authority Certificate. Further amendments be introduced that allow for multiple applicants to hold a single Authority Certificate.</w:t>
      </w:r>
    </w:p>
    <w:p w:rsidR="000A6072" w:rsidRPr="000A6072" w:rsidRDefault="000A6072" w:rsidP="000D30DA">
      <w:pPr>
        <w:pStyle w:val="ListParagraph"/>
        <w:spacing w:after="0" w:line="480" w:lineRule="auto"/>
        <w:ind w:left="426"/>
        <w:jc w:val="both"/>
        <w:rPr>
          <w:rFonts w:cs="Arial"/>
          <w:i/>
          <w:szCs w:val="22"/>
        </w:rPr>
      </w:pPr>
    </w:p>
    <w:p w:rsidR="00157CC8" w:rsidRPr="000A6072" w:rsidRDefault="00157CC8" w:rsidP="000A6072">
      <w:pPr>
        <w:spacing w:after="0" w:line="480" w:lineRule="auto"/>
        <w:ind w:left="425"/>
        <w:jc w:val="both"/>
        <w:rPr>
          <w:rFonts w:cs="Arial"/>
          <w:b/>
          <w:bCs/>
          <w:i/>
          <w:szCs w:val="22"/>
        </w:rPr>
      </w:pPr>
      <w:r w:rsidRPr="000A6072">
        <w:rPr>
          <w:rFonts w:cs="Arial"/>
          <w:b/>
          <w:bCs/>
          <w:i/>
          <w:szCs w:val="22"/>
        </w:rPr>
        <w:lastRenderedPageBreak/>
        <w:t xml:space="preserve">Recommendation 16 – </w:t>
      </w:r>
      <w:r w:rsidRPr="000A6072">
        <w:rPr>
          <w:rFonts w:cs="Arial"/>
          <w:bCs/>
          <w:i/>
          <w:szCs w:val="22"/>
        </w:rPr>
        <w:t>That AAPA work with the Northern Territory Environment Protection Authority (NTEPA), the Department of Mines and Energy and the Department of Lands, Planning and the Environment to review and redevelop respective communication material for proponents, to clarify respective roles and responsibilities, and streamline regulatory processes</w:t>
      </w:r>
      <w:r w:rsidRPr="000A6072">
        <w:rPr>
          <w:rFonts w:cs="Arial"/>
          <w:b/>
          <w:bCs/>
          <w:i/>
          <w:szCs w:val="22"/>
        </w:rPr>
        <w:t>.</w:t>
      </w:r>
    </w:p>
    <w:p w:rsidR="000A6072" w:rsidRPr="000A6072" w:rsidRDefault="000A6072" w:rsidP="000D30DA">
      <w:pPr>
        <w:pStyle w:val="ListParagraph"/>
        <w:spacing w:after="0" w:line="480" w:lineRule="auto"/>
        <w:ind w:left="426"/>
        <w:jc w:val="both"/>
        <w:rPr>
          <w:rFonts w:cs="Arial"/>
          <w:b/>
          <w:bCs/>
          <w:i/>
          <w:szCs w:val="22"/>
        </w:rPr>
      </w:pPr>
    </w:p>
    <w:p w:rsidR="00157CC8" w:rsidRPr="000A6072" w:rsidRDefault="00157CC8" w:rsidP="000D30DA">
      <w:pPr>
        <w:pStyle w:val="ListParagraph"/>
        <w:keepNext/>
        <w:keepLines/>
        <w:spacing w:after="0" w:line="480" w:lineRule="auto"/>
        <w:ind w:left="425"/>
        <w:jc w:val="both"/>
        <w:rPr>
          <w:rFonts w:cs="Arial"/>
          <w:bCs/>
          <w:i/>
          <w:szCs w:val="22"/>
        </w:rPr>
      </w:pPr>
      <w:r w:rsidRPr="000A6072">
        <w:rPr>
          <w:rFonts w:cs="Arial"/>
          <w:b/>
          <w:bCs/>
          <w:i/>
          <w:szCs w:val="22"/>
        </w:rPr>
        <w:t xml:space="preserve">Recommendation 26 – </w:t>
      </w:r>
      <w:r w:rsidRPr="000A6072">
        <w:rPr>
          <w:rFonts w:cs="Arial"/>
          <w:bCs/>
          <w:i/>
          <w:szCs w:val="22"/>
        </w:rPr>
        <w:t>That the Act be changed to increase the timeframe from 28 days to 60 days for the notification to land owners that a sacred site is to be registered on their property and that AAPA adopts a policy of contacting land owners where practical prior to the issuing of notices to advise verbally that a site is to be registered.</w:t>
      </w:r>
    </w:p>
    <w:p w:rsidR="000A6072" w:rsidRPr="000A6072" w:rsidRDefault="000A6072" w:rsidP="000D30DA">
      <w:pPr>
        <w:pStyle w:val="ListParagraph"/>
        <w:keepNext/>
        <w:keepLines/>
        <w:spacing w:after="0" w:line="480" w:lineRule="auto"/>
        <w:ind w:left="425"/>
        <w:jc w:val="both"/>
        <w:rPr>
          <w:rFonts w:cs="Arial"/>
          <w:b/>
          <w:bCs/>
          <w:i/>
          <w:szCs w:val="22"/>
        </w:rPr>
      </w:pPr>
    </w:p>
    <w:p w:rsidR="00157CC8" w:rsidRPr="000A6072" w:rsidRDefault="00157CC8" w:rsidP="000D30DA">
      <w:pPr>
        <w:pStyle w:val="ListParagraph"/>
        <w:spacing w:after="0" w:line="480" w:lineRule="auto"/>
        <w:ind w:left="426"/>
        <w:jc w:val="both"/>
        <w:rPr>
          <w:rFonts w:cs="Arial"/>
          <w:i/>
          <w:szCs w:val="22"/>
        </w:rPr>
      </w:pPr>
      <w:r w:rsidRPr="000A6072">
        <w:rPr>
          <w:rFonts w:cs="Arial"/>
          <w:b/>
          <w:bCs/>
          <w:i/>
          <w:szCs w:val="22"/>
        </w:rPr>
        <w:t xml:space="preserve">Recommendation 31 – </w:t>
      </w:r>
      <w:r w:rsidRPr="000A6072">
        <w:rPr>
          <w:rFonts w:cs="Arial"/>
          <w:i/>
          <w:szCs w:val="22"/>
        </w:rPr>
        <w:t>That the use of standard and non-standard fees in the Act and Regulations be replaced with a single fee process that includes the ability for AAPA to waiver the fee.</w:t>
      </w:r>
    </w:p>
    <w:p w:rsidR="000A6072" w:rsidRPr="000A6072" w:rsidRDefault="000A6072" w:rsidP="000D30DA">
      <w:pPr>
        <w:pStyle w:val="ListParagraph"/>
        <w:spacing w:after="0" w:line="480" w:lineRule="auto"/>
        <w:ind w:left="426"/>
        <w:jc w:val="both"/>
        <w:rPr>
          <w:rFonts w:cs="Arial"/>
          <w:i/>
          <w:szCs w:val="22"/>
        </w:rPr>
      </w:pPr>
    </w:p>
    <w:p w:rsidR="00157CC8" w:rsidRPr="000A6072" w:rsidRDefault="00157CC8" w:rsidP="000D30DA">
      <w:pPr>
        <w:pStyle w:val="ListParagraph"/>
        <w:spacing w:after="0" w:line="480" w:lineRule="auto"/>
        <w:ind w:left="426"/>
        <w:jc w:val="both"/>
        <w:rPr>
          <w:rFonts w:cs="Arial"/>
          <w:i/>
          <w:szCs w:val="22"/>
        </w:rPr>
      </w:pPr>
      <w:r w:rsidRPr="000A6072">
        <w:rPr>
          <w:rFonts w:cs="Arial"/>
          <w:b/>
          <w:bCs/>
          <w:i/>
          <w:szCs w:val="22"/>
        </w:rPr>
        <w:t xml:space="preserve">Recommendation 34 – </w:t>
      </w:r>
      <w:r w:rsidRPr="000A6072">
        <w:rPr>
          <w:rFonts w:cs="Arial"/>
          <w:i/>
          <w:szCs w:val="22"/>
        </w:rPr>
        <w:t>That AAPA be resourced to urgently undertake work on the database and to develop a new interface that will enhance the usability and accessibility of information contained in the database.</w:t>
      </w:r>
      <w:r w:rsidR="00DD7C6D" w:rsidRPr="000A6072">
        <w:rPr>
          <w:rFonts w:cs="Arial"/>
          <w:i/>
          <w:szCs w:val="22"/>
        </w:rPr>
        <w:t xml:space="preserve"> Work will commence immediately on developing a business case </w:t>
      </w:r>
      <w:r w:rsidR="00A37E18" w:rsidRPr="000A6072">
        <w:rPr>
          <w:rFonts w:cs="Arial"/>
          <w:i/>
          <w:szCs w:val="22"/>
        </w:rPr>
        <w:t>to scope and cost the work required in relation to the sacred sites database which will in turn be subject to NT Government approval.</w:t>
      </w:r>
    </w:p>
    <w:p w:rsidR="000D30DA" w:rsidRPr="000A6072" w:rsidRDefault="000D30DA" w:rsidP="00785E9E">
      <w:pPr>
        <w:rPr>
          <w:rFonts w:cs="Arial"/>
          <w:szCs w:val="22"/>
        </w:rPr>
      </w:pPr>
    </w:p>
    <w:p w:rsidR="000A6072" w:rsidRDefault="000D30DA" w:rsidP="000A6072">
      <w:pPr>
        <w:rPr>
          <w:rFonts w:cs="Arial"/>
          <w:szCs w:val="22"/>
        </w:rPr>
      </w:pPr>
      <w:r w:rsidRPr="000A6072">
        <w:rPr>
          <w:rFonts w:cs="Arial"/>
          <w:szCs w:val="22"/>
        </w:rPr>
        <w:t>T</w:t>
      </w:r>
      <w:r w:rsidR="00F94EA6" w:rsidRPr="000A6072">
        <w:rPr>
          <w:rFonts w:cs="Arial"/>
          <w:szCs w:val="22"/>
        </w:rPr>
        <w:t xml:space="preserve">he 30 remaining recommendations will </w:t>
      </w:r>
      <w:r w:rsidR="001366E6" w:rsidRPr="000A6072">
        <w:rPr>
          <w:rFonts w:cs="Arial"/>
          <w:szCs w:val="22"/>
        </w:rPr>
        <w:t xml:space="preserve">be further considered by the NT Government. </w:t>
      </w:r>
    </w:p>
    <w:p w:rsidR="000A6072" w:rsidRPr="000A6072" w:rsidRDefault="000A6072" w:rsidP="000A6072">
      <w:pPr>
        <w:rPr>
          <w:rFonts w:cs="Arial"/>
          <w:szCs w:val="22"/>
        </w:rPr>
      </w:pPr>
    </w:p>
    <w:p w:rsidR="00902AFB" w:rsidRDefault="00902AFB" w:rsidP="00B87D4A">
      <w:pPr>
        <w:pStyle w:val="Subheading"/>
      </w:pPr>
      <w:r>
        <w:t>Where you can get more information</w:t>
      </w:r>
      <w:r w:rsidR="00B87D4A">
        <w:t xml:space="preserve"> </w:t>
      </w:r>
    </w:p>
    <w:p w:rsidR="00902AFB" w:rsidRPr="00A70260" w:rsidRDefault="00902AFB" w:rsidP="00B87D4A">
      <w:pPr>
        <w:pStyle w:val="Subheading"/>
        <w:rPr>
          <w:sz w:val="22"/>
          <w:szCs w:val="22"/>
        </w:rPr>
      </w:pPr>
      <w:r w:rsidRPr="00A70260">
        <w:rPr>
          <w:sz w:val="22"/>
          <w:szCs w:val="22"/>
        </w:rPr>
        <w:t xml:space="preserve">Information about the Review is available online at </w:t>
      </w:r>
      <w:hyperlink r:id="rId9" w:history="1">
        <w:r w:rsidRPr="00A70260">
          <w:rPr>
            <w:rStyle w:val="Hyperlink"/>
            <w:sz w:val="22"/>
            <w:szCs w:val="22"/>
          </w:rPr>
          <w:t>www.nt.gov.au</w:t>
        </w:r>
      </w:hyperlink>
      <w:r w:rsidRPr="00A70260">
        <w:rPr>
          <w:sz w:val="22"/>
          <w:szCs w:val="22"/>
        </w:rPr>
        <w:t xml:space="preserve"> </w:t>
      </w:r>
      <w:r>
        <w:rPr>
          <w:sz w:val="22"/>
          <w:szCs w:val="22"/>
        </w:rPr>
        <w:t>or y</w:t>
      </w:r>
      <w:r w:rsidRPr="00A70260">
        <w:rPr>
          <w:sz w:val="22"/>
          <w:szCs w:val="22"/>
        </w:rPr>
        <w:t xml:space="preserve">ou can </w:t>
      </w:r>
      <w:r>
        <w:rPr>
          <w:sz w:val="22"/>
          <w:szCs w:val="22"/>
        </w:rPr>
        <w:t xml:space="preserve">email </w:t>
      </w:r>
      <w:r w:rsidRPr="00A70260">
        <w:rPr>
          <w:sz w:val="22"/>
          <w:szCs w:val="22"/>
        </w:rPr>
        <w:t xml:space="preserve"> </w:t>
      </w:r>
      <w:hyperlink r:id="rId10" w:history="1">
        <w:r w:rsidRPr="00A70260">
          <w:rPr>
            <w:rStyle w:val="Hyperlink"/>
            <w:sz w:val="22"/>
            <w:szCs w:val="22"/>
            <w:u w:val="none"/>
          </w:rPr>
          <w:t>dcm.sacredsitesreview@nt.gov.au</w:t>
        </w:r>
      </w:hyperlink>
      <w:r w:rsidRPr="00A70260">
        <w:rPr>
          <w:sz w:val="22"/>
          <w:szCs w:val="22"/>
        </w:rPr>
        <w:t>.</w:t>
      </w:r>
    </w:p>
    <w:p w:rsidR="001C101B" w:rsidRPr="00A70260" w:rsidRDefault="001C101B" w:rsidP="00A70260">
      <w:pPr>
        <w:spacing w:line="276" w:lineRule="auto"/>
        <w:rPr>
          <w:rFonts w:cs="Arial"/>
          <w:szCs w:val="22"/>
        </w:rPr>
      </w:pPr>
    </w:p>
    <w:sectPr w:rsidR="001C101B" w:rsidRPr="00A70260" w:rsidSect="00BE4808">
      <w:footerReference w:type="default" r:id="rId11"/>
      <w:headerReference w:type="first" r:id="rId12"/>
      <w:footerReference w:type="first" r:id="rId13"/>
      <w:pgSz w:w="11906" w:h="16838" w:code="9"/>
      <w:pgMar w:top="1247" w:right="1134" w:bottom="170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02" w:rsidRDefault="003D3F02" w:rsidP="001E1B1D">
      <w:r>
        <w:separator/>
      </w:r>
    </w:p>
    <w:p w:rsidR="003D3F02" w:rsidRDefault="003D3F02" w:rsidP="001E1B1D"/>
  </w:endnote>
  <w:endnote w:type="continuationSeparator" w:id="0">
    <w:p w:rsidR="003D3F02" w:rsidRDefault="003D3F02" w:rsidP="001E1B1D">
      <w:r>
        <w:continuationSeparator/>
      </w:r>
    </w:p>
    <w:p w:rsidR="003D3F02" w:rsidRDefault="003D3F02" w:rsidP="001E1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Regular">
    <w:panose1 w:val="020F0502020204030203"/>
    <w:charset w:val="00"/>
    <w:family w:val="auto"/>
    <w:pitch w:val="variable"/>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907" w:type="dxa"/>
      <w:tblInd w:w="-1026" w:type="dxa"/>
      <w:tblLook w:val="04A0" w:firstRow="1" w:lastRow="0" w:firstColumn="1" w:lastColumn="0" w:noHBand="0" w:noVBand="1"/>
      <w:tblCaption w:val="Fact Sheet Footer"/>
      <w:tblDescription w:val="Fact sheet date and version information"/>
    </w:tblPr>
    <w:tblGrid>
      <w:gridCol w:w="11907"/>
    </w:tblGrid>
    <w:tr w:rsidR="009D0CA7" w:rsidTr="00AD4E23">
      <w:trPr>
        <w:trHeight w:val="340"/>
        <w:tblHeader/>
      </w:trPr>
      <w:tc>
        <w:tcPr>
          <w:tcW w:w="11907" w:type="dxa"/>
          <w:tcBorders>
            <w:top w:val="nil"/>
            <w:left w:val="nil"/>
            <w:bottom w:val="nil"/>
            <w:right w:val="nil"/>
          </w:tcBorders>
          <w:shd w:val="clear" w:color="auto" w:fill="F2DBDB" w:themeFill="accent2" w:themeFillTint="33"/>
          <w:vAlign w:val="center"/>
        </w:tcPr>
        <w:p w:rsidR="009D0CA7" w:rsidRPr="00EE7B4A" w:rsidRDefault="009D0CA7" w:rsidP="00CC06FA">
          <w:pPr>
            <w:pStyle w:val="Footer2"/>
            <w:ind w:right="600"/>
          </w:pPr>
          <w:r w:rsidRPr="00AD4E23">
            <w:rPr>
              <w:color w:val="750708"/>
            </w:rPr>
            <w:t xml:space="preserve">Page </w:t>
          </w:r>
          <w:r w:rsidRPr="00AD4E23">
            <w:rPr>
              <w:color w:val="750708"/>
            </w:rPr>
            <w:fldChar w:fldCharType="begin"/>
          </w:r>
          <w:r w:rsidRPr="00AD4E23">
            <w:rPr>
              <w:color w:val="750708"/>
            </w:rPr>
            <w:instrText xml:space="preserve"> PAGE </w:instrText>
          </w:r>
          <w:r w:rsidRPr="00AD4E23">
            <w:rPr>
              <w:color w:val="750708"/>
            </w:rPr>
            <w:fldChar w:fldCharType="separate"/>
          </w:r>
          <w:r w:rsidR="00BC3030">
            <w:rPr>
              <w:noProof/>
              <w:color w:val="750708"/>
            </w:rPr>
            <w:t>3</w:t>
          </w:r>
          <w:r w:rsidRPr="00AD4E23">
            <w:rPr>
              <w:color w:val="750708"/>
            </w:rPr>
            <w:fldChar w:fldCharType="end"/>
          </w:r>
          <w:r w:rsidRPr="00AD4E23">
            <w:rPr>
              <w:color w:val="750708"/>
            </w:rPr>
            <w:t xml:space="preserve"> of </w:t>
          </w:r>
          <w:r w:rsidRPr="00AD4E23">
            <w:rPr>
              <w:color w:val="750708"/>
            </w:rPr>
            <w:fldChar w:fldCharType="begin"/>
          </w:r>
          <w:r w:rsidRPr="00AD4E23">
            <w:rPr>
              <w:color w:val="750708"/>
            </w:rPr>
            <w:instrText xml:space="preserve"> NUMPAGES  </w:instrText>
          </w:r>
          <w:r w:rsidRPr="00AD4E23">
            <w:rPr>
              <w:color w:val="750708"/>
            </w:rPr>
            <w:fldChar w:fldCharType="separate"/>
          </w:r>
          <w:r w:rsidR="00BC3030">
            <w:rPr>
              <w:noProof/>
              <w:color w:val="750708"/>
            </w:rPr>
            <w:t>3</w:t>
          </w:r>
          <w:r w:rsidRPr="00AD4E23">
            <w:rPr>
              <w:noProof/>
              <w:color w:val="750708"/>
            </w:rPr>
            <w:fldChar w:fldCharType="end"/>
          </w:r>
        </w:p>
      </w:tc>
    </w:tr>
    <w:tr w:rsidR="009D0CA7" w:rsidTr="001A76D2">
      <w:trPr>
        <w:trHeight w:val="340"/>
        <w:tblHeader/>
      </w:trPr>
      <w:tc>
        <w:tcPr>
          <w:tcW w:w="11907" w:type="dxa"/>
          <w:tcBorders>
            <w:top w:val="nil"/>
            <w:left w:val="nil"/>
            <w:bottom w:val="nil"/>
            <w:right w:val="nil"/>
          </w:tcBorders>
          <w:shd w:val="clear" w:color="auto" w:fill="auto"/>
          <w:vAlign w:val="center"/>
        </w:tcPr>
        <w:p w:rsidR="009D0CA7" w:rsidRPr="00EE7B4A" w:rsidRDefault="009D0CA7" w:rsidP="001C101B">
          <w:pPr>
            <w:pStyle w:val="Footer2"/>
            <w:ind w:right="1026"/>
          </w:pPr>
        </w:p>
      </w:tc>
    </w:tr>
  </w:tbl>
  <w:p w:rsidR="009D0CA7" w:rsidRPr="001E1B1D" w:rsidRDefault="009D0CA7" w:rsidP="00AD4E23">
    <w:pPr>
      <w:pStyle w:val="footer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474" w:type="dxa"/>
      <w:tblInd w:w="-1134" w:type="dxa"/>
      <w:tblBorders>
        <w:top w:val="single" w:sz="48" w:space="0" w:color="75070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6576"/>
      <w:gridCol w:w="4197"/>
      <w:gridCol w:w="1134"/>
    </w:tblGrid>
    <w:tr w:rsidR="009D0CA7" w:rsidRPr="00132658" w:rsidTr="00AD4E23">
      <w:trPr>
        <w:cantSplit/>
        <w:trHeight w:hRule="exact" w:val="113"/>
        <w:tblHeader/>
      </w:trPr>
      <w:tc>
        <w:tcPr>
          <w:tcW w:w="12474" w:type="dxa"/>
          <w:gridSpan w:val="4"/>
          <w:vAlign w:val="center"/>
        </w:tcPr>
        <w:p w:rsidR="009D0CA7" w:rsidRPr="00132658" w:rsidRDefault="009D0CA7" w:rsidP="009D0CA7">
          <w:pPr>
            <w:jc w:val="right"/>
            <w:rPr>
              <w:noProof/>
            </w:rPr>
          </w:pPr>
        </w:p>
      </w:tc>
    </w:tr>
    <w:tr w:rsidR="009D0CA7" w:rsidRPr="00132658" w:rsidTr="00AD4E23">
      <w:trPr>
        <w:gridBefore w:val="1"/>
        <w:gridAfter w:val="1"/>
        <w:wBefore w:w="567" w:type="dxa"/>
        <w:wAfter w:w="1134" w:type="dxa"/>
        <w:cantSplit/>
        <w:trHeight w:hRule="exact" w:val="1400"/>
        <w:tblHeader/>
      </w:trPr>
      <w:tc>
        <w:tcPr>
          <w:tcW w:w="6576" w:type="dxa"/>
          <w:vAlign w:val="center"/>
        </w:tcPr>
        <w:p w:rsidR="009D0CA7" w:rsidRPr="00132658" w:rsidRDefault="009D0CA7" w:rsidP="000D30DA">
          <w:pPr>
            <w:pStyle w:val="Footer"/>
            <w:tabs>
              <w:tab w:val="left" w:pos="993"/>
            </w:tabs>
          </w:pPr>
          <w:r>
            <w:tab/>
          </w:r>
        </w:p>
      </w:tc>
      <w:tc>
        <w:tcPr>
          <w:tcW w:w="4197" w:type="dxa"/>
          <w:vAlign w:val="center"/>
        </w:tcPr>
        <w:p w:rsidR="009D0CA7" w:rsidRPr="001E14EB" w:rsidRDefault="009D0CA7" w:rsidP="009D0CA7">
          <w:pPr>
            <w:jc w:val="right"/>
          </w:pPr>
          <w:r w:rsidRPr="00132658">
            <w:rPr>
              <w:noProof/>
            </w:rPr>
            <w:drawing>
              <wp:inline distT="0" distB="0" distL="0" distR="0" wp14:anchorId="3542DD99" wp14:editId="613C0601">
                <wp:extent cx="1347470" cy="481330"/>
                <wp:effectExtent l="0" t="0" r="508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9D0CA7" w:rsidRPr="00BE4808" w:rsidRDefault="009D0CA7" w:rsidP="00F539F8">
    <w:pPr>
      <w:pStyle w:val="footer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02" w:rsidRDefault="003D3F02" w:rsidP="001E1B1D">
      <w:r>
        <w:separator/>
      </w:r>
    </w:p>
    <w:p w:rsidR="003D3F02" w:rsidRDefault="003D3F02" w:rsidP="001E1B1D"/>
  </w:footnote>
  <w:footnote w:type="continuationSeparator" w:id="0">
    <w:p w:rsidR="003D3F02" w:rsidRDefault="003D3F02" w:rsidP="001E1B1D">
      <w:r>
        <w:continuationSeparator/>
      </w:r>
    </w:p>
    <w:p w:rsidR="003D3F02" w:rsidRDefault="003D3F02" w:rsidP="001E1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A7" w:rsidRDefault="009D0CA7" w:rsidP="001E1B1D">
    <w:pPr>
      <w:pStyle w:val="Header"/>
    </w:pPr>
    <w:r>
      <w:rPr>
        <w:noProof/>
      </w:rPr>
      <mc:AlternateContent>
        <mc:Choice Requires="wpg">
          <w:drawing>
            <wp:inline distT="0" distB="0" distL="0" distR="0" wp14:anchorId="4BF7251D" wp14:editId="6357A552">
              <wp:extent cx="2069491" cy="881419"/>
              <wp:effectExtent l="0" t="0" r="6985" b="13970"/>
              <wp:docPr id="16" name="Group 16" descr="Fact sheet NTG Department name" title="Fact Sheet Template Header"/>
              <wp:cNvGraphicFramePr/>
              <a:graphic xmlns:a="http://schemas.openxmlformats.org/drawingml/2006/main">
                <a:graphicData uri="http://schemas.microsoft.com/office/word/2010/wordprocessingGroup">
                  <wpg:wgp>
                    <wpg:cNvGrpSpPr/>
                    <wpg:grpSpPr>
                      <a:xfrm>
                        <a:off x="0" y="0"/>
                        <a:ext cx="2069491" cy="881419"/>
                        <a:chOff x="0" y="0"/>
                        <a:chExt cx="2071311" cy="880799"/>
                      </a:xfrm>
                    </wpg:grpSpPr>
                    <wps:wsp>
                      <wps:cNvPr id="5" name="_x0000_tx2"/>
                      <wps:cNvSpPr txBox="1">
                        <a:spLocks noChangeArrowheads="1"/>
                      </wps:cNvSpPr>
                      <wps:spPr bwMode="auto">
                        <a:xfrm>
                          <a:off x="172443" y="344776"/>
                          <a:ext cx="1898868" cy="536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A7" w:rsidRPr="009C5F3A" w:rsidRDefault="009D0CA7" w:rsidP="0024667C">
                            <w:pPr>
                              <w:pStyle w:val="Departmentof"/>
                              <w:rPr>
                                <w:rFonts w:ascii="Lato Black" w:hAnsi="Lato Black"/>
                                <w:sz w:val="20"/>
                                <w:szCs w:val="20"/>
                              </w:rPr>
                            </w:pPr>
                            <w:r w:rsidRPr="009C5F3A">
                              <w:rPr>
                                <w:sz w:val="20"/>
                                <w:szCs w:val="20"/>
                              </w:rPr>
                              <w:t>DEPARTMENT of</w:t>
                            </w:r>
                            <w:r w:rsidRPr="009C5F3A">
                              <w:rPr>
                                <w:sz w:val="20"/>
                                <w:szCs w:val="20"/>
                              </w:rPr>
                              <w:br/>
                            </w:r>
                            <w:r>
                              <w:rPr>
                                <w:rFonts w:ascii="Lato Black" w:hAnsi="Lato Black"/>
                                <w:sz w:val="20"/>
                                <w:szCs w:val="20"/>
                              </w:rPr>
                              <w:t>THE CHIEF MINISTER</w:t>
                            </w:r>
                          </w:p>
                        </w:txbxContent>
                      </wps:txbx>
                      <wps:bodyPr rot="0" vert="horz" wrap="square" lIns="0" tIns="0" rIns="0" bIns="0" anchor="b" anchorCtr="0" upright="1">
                        <a:noAutofit/>
                      </wps:bodyPr>
                    </wps:wsp>
                    <wpg:grpSp>
                      <wpg:cNvPr id="11" name="Group 11"/>
                      <wpg:cNvGrpSpPr/>
                      <wpg:grpSpPr>
                        <a:xfrm>
                          <a:off x="0" y="0"/>
                          <a:ext cx="93345" cy="863929"/>
                          <a:chOff x="0" y="0"/>
                          <a:chExt cx="93574" cy="864493"/>
                        </a:xfrm>
                      </wpg:grpSpPr>
                      <wps:wsp>
                        <wps:cNvPr id="4" name="Rectangle 4"/>
                        <wps:cNvSpPr/>
                        <wps:spPr>
                          <a:xfrm>
                            <a:off x="0" y="0"/>
                            <a:ext cx="93574" cy="39984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396517"/>
                            <a:ext cx="93573" cy="467976"/>
                          </a:xfrm>
                          <a:prstGeom prst="rect">
                            <a:avLst/>
                          </a:prstGeom>
                          <a:solidFill>
                            <a:srgbClr val="7507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oup 16" o:spid="_x0000_s1026" alt="Title: Fact Sheet Template Header - Description: Fact sheet NTG Department name" style="width:162.95pt;height:69.4pt;mso-position-horizontal-relative:char;mso-position-vertical-relative:line" coordsize="20713,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">
              <v:shapetype id="_x0000_t202" coordsize="21600,21600" o:spt="202" path="m,l,21600r21600,l21600,xe">
                <v:stroke joinstyle="miter"/>
                <v:path gradientshapeok="t" o:connecttype="rect"/>
              </v:shapetype>
              <v:shape id="_x0000_tx2" o:spid="_x0000_s1027" type="#_x0000_t202" style="position:absolute;left:1724;top:3447;width:18989;height:53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zSsQA&#10;AADaAAAADwAAAGRycy9kb3ducmV2LnhtbESP0WrCQBRE34X+w3KFvtWNEatNs5FQKLRYFdN+wCV7&#10;TYLZuyG7xvj33ULBx2FmzjDpZjStGKh3jWUF81kEgri0uuFKwc/3+9MahPPIGlvLpOBGDjbZwyTF&#10;RNsrH2kofCUChF2CCmrvu0RKV9Zk0M1sRxy8k+0N+iD7SuoerwFuWhlH0bM02HBYqLGjt5rKc3Ex&#10;CoadifPPcv8ii694sVottof8slXqcTrmryA8jf4e/m9/aAVL+LsSb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s0rEAAAA2gAAAA8AAAAAAAAAAAAAAAAAmAIAAGRycy9k&#10;b3ducmV2LnhtbFBLBQYAAAAABAAEAPUAAACJAwAAAAA=&#10;" filled="f" stroked="f">
                <v:textbox inset="0,0,0,0">
                  <w:txbxContent>
                    <w:p w:rsidR="009D0CA7" w:rsidRPr="009C5F3A" w:rsidRDefault="009D0CA7" w:rsidP="0024667C">
                      <w:pPr>
                        <w:pStyle w:val="Departmentof"/>
                        <w:rPr>
                          <w:rFonts w:ascii="Lato Black" w:hAnsi="Lato Black"/>
                          <w:sz w:val="20"/>
                          <w:szCs w:val="20"/>
                        </w:rPr>
                      </w:pPr>
                      <w:r w:rsidRPr="009C5F3A">
                        <w:rPr>
                          <w:sz w:val="20"/>
                          <w:szCs w:val="20"/>
                        </w:rPr>
                        <w:t>DEPARTMENT of</w:t>
                      </w:r>
                      <w:r w:rsidRPr="009C5F3A">
                        <w:rPr>
                          <w:sz w:val="20"/>
                          <w:szCs w:val="20"/>
                        </w:rPr>
                        <w:br/>
                      </w:r>
                      <w:r>
                        <w:rPr>
                          <w:rFonts w:ascii="Lato Black" w:hAnsi="Lato Black"/>
                          <w:sz w:val="20"/>
                          <w:szCs w:val="20"/>
                        </w:rPr>
                        <w:t>THE CHIEF MINISTER</w:t>
                      </w:r>
                    </w:p>
                  </w:txbxContent>
                </v:textbox>
              </v:shape>
              <v:group id="Group 11" o:spid="_x0000_s1028" style="position:absolute;width:933;height:8639" coordsize="935,8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4" o:spid="_x0000_s1029" style="position:absolute;width:935;height:3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6+68EA&#10;AADaAAAADwAAAGRycy9kb3ducmV2LnhtbESPT4vCMBTE78J+h/CEvWnqH2StRllEYU+CVRaPj+bZ&#10;lDYvpYm1++03guBxmJnfMOttb2vRUetLxwom4wQEce50yYWCy/kw+gLhA7LG2jEp+CMP283HYI2p&#10;dg8+UZeFQkQI+xQVmBCaVEqfG7Lox64hjt7NtRZDlG0hdYuPCLe1nCbJQlosOS4YbGhnKK+yu1VQ&#10;XA/7rq8MuZOfZfeqWV6Ov1qpz2H/vQIRqA/v8Kv9ox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evuvBAAAA2gAAAA8AAAAAAAAAAAAAAAAAmAIAAGRycy9kb3du&#10;cmV2LnhtbFBLBQYAAAAABAAEAPUAAACGAwAAAAA=&#10;" fillcolor="black [3213]" stroked="f" strokeweight="2pt"/>
                <v:rect id="Rectangle 6" o:spid="_x0000_s1030" style="position:absolute;top:3965;width:935;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aPsUA&#10;AADaAAAADwAAAGRycy9kb3ducmV2LnhtbESPT2vCQBTE74LfYXmCl9Ds2oNI6kaKf6iXHrSh9fia&#10;fU1Cs29DdtXUT+8WCj0OM/MbZrkabCsu1PvGsYZZqkAQl840XGko3nYPCxA+IBtsHZOGH/Kwysej&#10;JWbGXflAl2OoRISwz1BDHUKXSenLmiz61HXE0ftyvcUQZV9J0+M1wm0rH5WaS4sNx4UaO1rXVH4f&#10;z1bDqSsSr072vdm8bNVn8vpxuCWs9XQyPD+BCDSE//Bfe280zOH3SrwB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Ro+xQAAANoAAAAPAAAAAAAAAAAAAAAAAJgCAABkcnMv&#10;ZG93bnJldi54bWxQSwUGAAAAAAQABAD1AAAAigMAAAAA&#10;" fillcolor="#750708" stroked="f" strokeweight="2pt"/>
              </v:group>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9C9"/>
    <w:multiLevelType w:val="hybridMultilevel"/>
    <w:tmpl w:val="41C6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A63921"/>
    <w:multiLevelType w:val="hybridMultilevel"/>
    <w:tmpl w:val="B22C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B16051"/>
    <w:multiLevelType w:val="hybridMultilevel"/>
    <w:tmpl w:val="401263B4"/>
    <w:lvl w:ilvl="0" w:tplc="1EBEDE88">
      <w:start w:val="1"/>
      <w:numFmt w:val="bullet"/>
      <w:lvlText w:val=""/>
      <w:lvlJc w:val="left"/>
      <w:pPr>
        <w:ind w:left="720" w:hanging="360"/>
      </w:pPr>
      <w:rPr>
        <w:rFonts w:ascii="Symbol" w:hAnsi="Symbol" w:hint="default"/>
        <w:color w:val="C3470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62194E"/>
    <w:multiLevelType w:val="hybridMultilevel"/>
    <w:tmpl w:val="0D50FEE8"/>
    <w:lvl w:ilvl="0" w:tplc="0C090003">
      <w:start w:val="1"/>
      <w:numFmt w:val="bullet"/>
      <w:lvlText w:val="o"/>
      <w:lvlJc w:val="left"/>
      <w:pPr>
        <w:ind w:left="1219" w:hanging="360"/>
      </w:pPr>
      <w:rPr>
        <w:rFonts w:ascii="Courier New" w:hAnsi="Courier New" w:cs="Courier New" w:hint="default"/>
      </w:rPr>
    </w:lvl>
    <w:lvl w:ilvl="1" w:tplc="0C090019" w:tentative="1">
      <w:start w:val="1"/>
      <w:numFmt w:val="lowerLetter"/>
      <w:lvlText w:val="%2."/>
      <w:lvlJc w:val="left"/>
      <w:pPr>
        <w:ind w:left="1939" w:hanging="360"/>
      </w:pPr>
    </w:lvl>
    <w:lvl w:ilvl="2" w:tplc="0C09001B" w:tentative="1">
      <w:start w:val="1"/>
      <w:numFmt w:val="lowerRoman"/>
      <w:lvlText w:val="%3."/>
      <w:lvlJc w:val="right"/>
      <w:pPr>
        <w:ind w:left="2659" w:hanging="180"/>
      </w:pPr>
    </w:lvl>
    <w:lvl w:ilvl="3" w:tplc="0C09000F" w:tentative="1">
      <w:start w:val="1"/>
      <w:numFmt w:val="decimal"/>
      <w:lvlText w:val="%4."/>
      <w:lvlJc w:val="left"/>
      <w:pPr>
        <w:ind w:left="3379" w:hanging="360"/>
      </w:pPr>
    </w:lvl>
    <w:lvl w:ilvl="4" w:tplc="0C090019" w:tentative="1">
      <w:start w:val="1"/>
      <w:numFmt w:val="lowerLetter"/>
      <w:lvlText w:val="%5."/>
      <w:lvlJc w:val="left"/>
      <w:pPr>
        <w:ind w:left="4099" w:hanging="360"/>
      </w:pPr>
    </w:lvl>
    <w:lvl w:ilvl="5" w:tplc="0C09001B" w:tentative="1">
      <w:start w:val="1"/>
      <w:numFmt w:val="lowerRoman"/>
      <w:lvlText w:val="%6."/>
      <w:lvlJc w:val="right"/>
      <w:pPr>
        <w:ind w:left="4819" w:hanging="180"/>
      </w:pPr>
    </w:lvl>
    <w:lvl w:ilvl="6" w:tplc="0C09000F" w:tentative="1">
      <w:start w:val="1"/>
      <w:numFmt w:val="decimal"/>
      <w:lvlText w:val="%7."/>
      <w:lvlJc w:val="left"/>
      <w:pPr>
        <w:ind w:left="5539" w:hanging="360"/>
      </w:pPr>
    </w:lvl>
    <w:lvl w:ilvl="7" w:tplc="0C090019" w:tentative="1">
      <w:start w:val="1"/>
      <w:numFmt w:val="lowerLetter"/>
      <w:lvlText w:val="%8."/>
      <w:lvlJc w:val="left"/>
      <w:pPr>
        <w:ind w:left="6259" w:hanging="360"/>
      </w:pPr>
    </w:lvl>
    <w:lvl w:ilvl="8" w:tplc="0C09001B" w:tentative="1">
      <w:start w:val="1"/>
      <w:numFmt w:val="lowerRoman"/>
      <w:lvlText w:val="%9."/>
      <w:lvlJc w:val="right"/>
      <w:pPr>
        <w:ind w:left="6979" w:hanging="180"/>
      </w:pPr>
    </w:lvl>
  </w:abstractNum>
  <w:abstractNum w:abstractNumId="4">
    <w:nsid w:val="379C1D01"/>
    <w:multiLevelType w:val="hybridMultilevel"/>
    <w:tmpl w:val="50AA1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07B7C43"/>
    <w:multiLevelType w:val="hybridMultilevel"/>
    <w:tmpl w:val="D2DCC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E80AB5"/>
    <w:multiLevelType w:val="hybridMultilevel"/>
    <w:tmpl w:val="F70A0538"/>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066976"/>
    <w:multiLevelType w:val="hybridMultilevel"/>
    <w:tmpl w:val="203C1626"/>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23912A0"/>
    <w:multiLevelType w:val="hybridMultilevel"/>
    <w:tmpl w:val="7D5C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FC094C"/>
    <w:multiLevelType w:val="multilevel"/>
    <w:tmpl w:val="C7165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58B31A7"/>
    <w:multiLevelType w:val="hybridMultilevel"/>
    <w:tmpl w:val="7564EF36"/>
    <w:lvl w:ilvl="0" w:tplc="45A2C196">
      <w:start w:val="1"/>
      <w:numFmt w:val="decimal"/>
      <w:lvlText w:val="%1."/>
      <w:lvlJc w:val="left"/>
      <w:pPr>
        <w:ind w:left="9008" w:hanging="360"/>
      </w:pPr>
      <w:rPr>
        <w:rFonts w:ascii="Arial" w:hAnsi="Arial" w:cs="Arial" w:hint="default"/>
        <w:b w:val="0"/>
        <w:i w:val="0"/>
        <w:color w:val="auto"/>
      </w:rPr>
    </w:lvl>
    <w:lvl w:ilvl="1" w:tplc="0C090017">
      <w:start w:val="1"/>
      <w:numFmt w:val="lowerLetter"/>
      <w:lvlText w:val="%2)"/>
      <w:lvlJc w:val="left"/>
      <w:pPr>
        <w:ind w:left="873" w:hanging="360"/>
      </w:pPr>
      <w:rPr>
        <w:rFonts w:hint="default"/>
        <w:i w:val="0"/>
        <w:sz w:val="24"/>
        <w:szCs w:val="20"/>
      </w:rPr>
    </w:lvl>
    <w:lvl w:ilvl="2" w:tplc="0C090001">
      <w:start w:val="1"/>
      <w:numFmt w:val="bullet"/>
      <w:lvlText w:val=""/>
      <w:lvlJc w:val="left"/>
      <w:pPr>
        <w:ind w:left="1593" w:hanging="180"/>
      </w:pPr>
      <w:rPr>
        <w:rFonts w:ascii="Symbol" w:hAnsi="Symbol" w:hint="default"/>
      </w:r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725CBCC4">
      <w:numFmt w:val="bullet"/>
      <w:lvlText w:val="•"/>
      <w:lvlJc w:val="left"/>
      <w:pPr>
        <w:ind w:left="3933" w:hanging="360"/>
      </w:pPr>
      <w:rPr>
        <w:rFonts w:ascii="Arial" w:eastAsia="Times New Roman" w:hAnsi="Arial" w:cs="Arial" w:hint="default"/>
      </w:r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num w:numId="1">
    <w:abstractNumId w:val="2"/>
  </w:num>
  <w:num w:numId="2">
    <w:abstractNumId w:val="1"/>
  </w:num>
  <w:num w:numId="3">
    <w:abstractNumId w:val="9"/>
  </w:num>
  <w:num w:numId="4">
    <w:abstractNumId w:val="0"/>
  </w:num>
  <w:num w:numId="5">
    <w:abstractNumId w:val="8"/>
  </w:num>
  <w:num w:numId="6">
    <w:abstractNumId w:val="4"/>
  </w:num>
  <w:num w:numId="7">
    <w:abstractNumId w:val="5"/>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STYjnmq0n0Vi3tyllkpBM8pToC8=" w:salt="u1EL+aghlqWbQ1pO+/tC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FE"/>
    <w:rsid w:val="000A6072"/>
    <w:rsid w:val="000B151D"/>
    <w:rsid w:val="000D06AF"/>
    <w:rsid w:val="000D30DA"/>
    <w:rsid w:val="000E0E92"/>
    <w:rsid w:val="000E20B1"/>
    <w:rsid w:val="001102F2"/>
    <w:rsid w:val="00111501"/>
    <w:rsid w:val="00123918"/>
    <w:rsid w:val="0013262F"/>
    <w:rsid w:val="001366E6"/>
    <w:rsid w:val="001416E3"/>
    <w:rsid w:val="00142DA5"/>
    <w:rsid w:val="00143A6C"/>
    <w:rsid w:val="00156457"/>
    <w:rsid w:val="00157CC8"/>
    <w:rsid w:val="00163FAB"/>
    <w:rsid w:val="00165EEF"/>
    <w:rsid w:val="00167D47"/>
    <w:rsid w:val="001A76D2"/>
    <w:rsid w:val="001C101B"/>
    <w:rsid w:val="001C44BE"/>
    <w:rsid w:val="001C6AE7"/>
    <w:rsid w:val="001D19D0"/>
    <w:rsid w:val="001E1B1D"/>
    <w:rsid w:val="001E656F"/>
    <w:rsid w:val="001F2594"/>
    <w:rsid w:val="0024667C"/>
    <w:rsid w:val="00264313"/>
    <w:rsid w:val="00276837"/>
    <w:rsid w:val="002877CA"/>
    <w:rsid w:val="0029405A"/>
    <w:rsid w:val="002C12CF"/>
    <w:rsid w:val="002C3B94"/>
    <w:rsid w:val="002E0531"/>
    <w:rsid w:val="002E094A"/>
    <w:rsid w:val="00332BA2"/>
    <w:rsid w:val="00345F19"/>
    <w:rsid w:val="00373529"/>
    <w:rsid w:val="0038201C"/>
    <w:rsid w:val="00387556"/>
    <w:rsid w:val="003A6162"/>
    <w:rsid w:val="003B2050"/>
    <w:rsid w:val="003C37FE"/>
    <w:rsid w:val="003D25DC"/>
    <w:rsid w:val="003D3F02"/>
    <w:rsid w:val="003E5DB8"/>
    <w:rsid w:val="004052CB"/>
    <w:rsid w:val="0042638E"/>
    <w:rsid w:val="0046051D"/>
    <w:rsid w:val="00474AC3"/>
    <w:rsid w:val="004A701A"/>
    <w:rsid w:val="004E399C"/>
    <w:rsid w:val="004F23CC"/>
    <w:rsid w:val="00546CD5"/>
    <w:rsid w:val="00556B5D"/>
    <w:rsid w:val="00582CF5"/>
    <w:rsid w:val="005B0917"/>
    <w:rsid w:val="005B2B13"/>
    <w:rsid w:val="005D17AF"/>
    <w:rsid w:val="0063745F"/>
    <w:rsid w:val="00650F79"/>
    <w:rsid w:val="0068743A"/>
    <w:rsid w:val="006B7321"/>
    <w:rsid w:val="00725DA1"/>
    <w:rsid w:val="00745C62"/>
    <w:rsid w:val="00780DC5"/>
    <w:rsid w:val="0078525D"/>
    <w:rsid w:val="00785E9E"/>
    <w:rsid w:val="007A5A09"/>
    <w:rsid w:val="007C17D3"/>
    <w:rsid w:val="007C4403"/>
    <w:rsid w:val="007F2639"/>
    <w:rsid w:val="00816544"/>
    <w:rsid w:val="00817D6C"/>
    <w:rsid w:val="00863189"/>
    <w:rsid w:val="00871D43"/>
    <w:rsid w:val="008D21C3"/>
    <w:rsid w:val="00902AFB"/>
    <w:rsid w:val="00903161"/>
    <w:rsid w:val="00903991"/>
    <w:rsid w:val="00904EBD"/>
    <w:rsid w:val="009229EF"/>
    <w:rsid w:val="00923EA4"/>
    <w:rsid w:val="009271FD"/>
    <w:rsid w:val="009500DA"/>
    <w:rsid w:val="0095250B"/>
    <w:rsid w:val="00967B4D"/>
    <w:rsid w:val="009746F0"/>
    <w:rsid w:val="00983CDE"/>
    <w:rsid w:val="009A52FB"/>
    <w:rsid w:val="009C325A"/>
    <w:rsid w:val="009C5F3A"/>
    <w:rsid w:val="009D0CA7"/>
    <w:rsid w:val="009E45A7"/>
    <w:rsid w:val="009E5740"/>
    <w:rsid w:val="009F4854"/>
    <w:rsid w:val="00A00527"/>
    <w:rsid w:val="00A36CB6"/>
    <w:rsid w:val="00A37E18"/>
    <w:rsid w:val="00A455AF"/>
    <w:rsid w:val="00A70260"/>
    <w:rsid w:val="00A70A18"/>
    <w:rsid w:val="00AA06BE"/>
    <w:rsid w:val="00AA14F2"/>
    <w:rsid w:val="00AA793E"/>
    <w:rsid w:val="00AC7C45"/>
    <w:rsid w:val="00AD4E23"/>
    <w:rsid w:val="00B14C73"/>
    <w:rsid w:val="00B203BE"/>
    <w:rsid w:val="00B74E36"/>
    <w:rsid w:val="00B87D4A"/>
    <w:rsid w:val="00B942E3"/>
    <w:rsid w:val="00BA04B7"/>
    <w:rsid w:val="00BA4691"/>
    <w:rsid w:val="00BC3030"/>
    <w:rsid w:val="00BE4808"/>
    <w:rsid w:val="00C20571"/>
    <w:rsid w:val="00C23305"/>
    <w:rsid w:val="00C51C7B"/>
    <w:rsid w:val="00C52FE9"/>
    <w:rsid w:val="00C53CD1"/>
    <w:rsid w:val="00C55178"/>
    <w:rsid w:val="00C559D5"/>
    <w:rsid w:val="00C62A53"/>
    <w:rsid w:val="00C65A06"/>
    <w:rsid w:val="00C845BE"/>
    <w:rsid w:val="00CB285D"/>
    <w:rsid w:val="00CC06FA"/>
    <w:rsid w:val="00CF0048"/>
    <w:rsid w:val="00CF5DE3"/>
    <w:rsid w:val="00CF6990"/>
    <w:rsid w:val="00CF71AD"/>
    <w:rsid w:val="00CF7AC2"/>
    <w:rsid w:val="00D064A3"/>
    <w:rsid w:val="00D70C8A"/>
    <w:rsid w:val="00D850F7"/>
    <w:rsid w:val="00D90632"/>
    <w:rsid w:val="00D96715"/>
    <w:rsid w:val="00DC60FA"/>
    <w:rsid w:val="00DC7344"/>
    <w:rsid w:val="00DD002C"/>
    <w:rsid w:val="00DD7C6D"/>
    <w:rsid w:val="00E0442D"/>
    <w:rsid w:val="00E34761"/>
    <w:rsid w:val="00E36EBF"/>
    <w:rsid w:val="00E609C7"/>
    <w:rsid w:val="00E77753"/>
    <w:rsid w:val="00E914BF"/>
    <w:rsid w:val="00EE7B4A"/>
    <w:rsid w:val="00F05620"/>
    <w:rsid w:val="00F14B32"/>
    <w:rsid w:val="00F44E7D"/>
    <w:rsid w:val="00F539F8"/>
    <w:rsid w:val="00F64386"/>
    <w:rsid w:val="00F842A6"/>
    <w:rsid w:val="00F84680"/>
    <w:rsid w:val="00F94EA6"/>
    <w:rsid w:val="00F969CB"/>
    <w:rsid w:val="00FC6442"/>
    <w:rsid w:val="00FE0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15"/>
    <w:pPr>
      <w:spacing w:line="240" w:lineRule="auto"/>
    </w:pPr>
    <w:rPr>
      <w:rFonts w:ascii="Arial" w:eastAsia="Times New Roman" w:hAnsi="Arial" w:cs="Times New Roman"/>
      <w:szCs w:val="20"/>
      <w:lang w:eastAsia="en-AU"/>
    </w:rPr>
  </w:style>
  <w:style w:type="paragraph" w:styleId="Heading1">
    <w:name w:val="heading 1"/>
    <w:next w:val="Normal"/>
    <w:link w:val="Heading1Char"/>
    <w:uiPriority w:val="9"/>
    <w:qFormat/>
    <w:rsid w:val="00D96715"/>
    <w:pPr>
      <w:spacing w:before="240" w:line="240" w:lineRule="auto"/>
      <w:outlineLvl w:val="0"/>
    </w:pPr>
    <w:rPr>
      <w:rFonts w:ascii="Arial" w:eastAsiaTheme="majorEastAsia" w:hAnsi="Arial" w:cstheme="majorBidi"/>
      <w:b/>
      <w:bCs/>
      <w:kern w:val="32"/>
      <w:sz w:val="32"/>
      <w:szCs w:val="32"/>
      <w:lang w:eastAsia="en-AU"/>
    </w:rPr>
  </w:style>
  <w:style w:type="paragraph" w:styleId="Heading2">
    <w:name w:val="heading 2"/>
    <w:next w:val="Normal"/>
    <w:link w:val="Heading2Char"/>
    <w:uiPriority w:val="9"/>
    <w:unhideWhenUsed/>
    <w:qFormat/>
    <w:rsid w:val="00D96715"/>
    <w:pPr>
      <w:spacing w:before="360" w:line="240" w:lineRule="auto"/>
      <w:outlineLvl w:val="1"/>
    </w:pPr>
    <w:rPr>
      <w:rFonts w:ascii="Arial" w:eastAsiaTheme="majorEastAsia" w:hAnsi="Arial" w:cstheme="majorBidi"/>
      <w:b/>
      <w:bCs/>
      <w:color w:val="606060"/>
      <w:kern w:val="32"/>
      <w:sz w:val="28"/>
      <w:szCs w:val="28"/>
      <w:lang w:eastAsia="en-AU"/>
    </w:rPr>
  </w:style>
  <w:style w:type="paragraph" w:styleId="Heading3">
    <w:name w:val="heading 3"/>
    <w:next w:val="Normal"/>
    <w:link w:val="Heading3Char"/>
    <w:uiPriority w:val="9"/>
    <w:unhideWhenUsed/>
    <w:qFormat/>
    <w:rsid w:val="00D96715"/>
    <w:pPr>
      <w:keepNext/>
      <w:spacing w:before="360" w:after="240" w:line="240" w:lineRule="auto"/>
      <w:outlineLvl w:val="2"/>
    </w:pPr>
    <w:rPr>
      <w:rFonts w:ascii="Arial" w:eastAsiaTheme="majorEastAsia" w:hAnsi="Arial" w:cstheme="majorBidi"/>
      <w:b/>
      <w:bCs/>
      <w:kern w:val="32"/>
      <w:sz w:val="24"/>
      <w:szCs w:val="24"/>
      <w:lang w:eastAsia="en-AU"/>
    </w:rPr>
  </w:style>
  <w:style w:type="paragraph" w:styleId="Heading4">
    <w:name w:val="heading 4"/>
    <w:next w:val="Normal"/>
    <w:link w:val="Heading4Char"/>
    <w:uiPriority w:val="9"/>
    <w:unhideWhenUsed/>
    <w:qFormat/>
    <w:rsid w:val="00D96715"/>
    <w:pPr>
      <w:spacing w:before="360" w:line="240" w:lineRule="auto"/>
      <w:outlineLvl w:val="3"/>
    </w:pPr>
    <w:rPr>
      <w:rFonts w:ascii="Arial" w:eastAsiaTheme="majorEastAsia" w:hAnsi="Arial" w:cstheme="majorBidi"/>
      <w:b/>
      <w:bCs/>
      <w:color w:val="606060"/>
      <w:kern w:val="32"/>
      <w:lang w:eastAsia="en-AU"/>
    </w:rPr>
  </w:style>
  <w:style w:type="paragraph" w:styleId="Heading5">
    <w:name w:val="heading 5"/>
    <w:next w:val="Normal"/>
    <w:link w:val="Heading5Char"/>
    <w:uiPriority w:val="9"/>
    <w:unhideWhenUsed/>
    <w:qFormat/>
    <w:rsid w:val="00D96715"/>
    <w:pPr>
      <w:keepNext/>
      <w:keepLines/>
      <w:spacing w:before="200" w:after="0"/>
      <w:outlineLvl w:val="4"/>
    </w:pPr>
    <w:rPr>
      <w:rFonts w:ascii="Arial" w:eastAsiaTheme="majorEastAsia" w:hAnsi="Arial" w:cstheme="majorBidi"/>
      <w:color w:val="243F60" w:themeColor="accent1" w:themeShade="7F"/>
      <w:szCs w:val="20"/>
      <w:lang w:eastAsia="en-AU"/>
    </w:rPr>
  </w:style>
  <w:style w:type="paragraph" w:styleId="Heading6">
    <w:name w:val="heading 6"/>
    <w:basedOn w:val="Normal"/>
    <w:next w:val="Normal"/>
    <w:link w:val="Heading6Char"/>
    <w:uiPriority w:val="9"/>
    <w:semiHidden/>
    <w:unhideWhenUsed/>
    <w:qFormat/>
    <w:rsid w:val="00D96715"/>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A09"/>
    <w:pPr>
      <w:tabs>
        <w:tab w:val="center" w:pos="4513"/>
        <w:tab w:val="right" w:pos="9026"/>
      </w:tabs>
      <w:spacing w:after="0"/>
    </w:pPr>
  </w:style>
  <w:style w:type="character" w:customStyle="1" w:styleId="HeaderChar">
    <w:name w:val="Header Char"/>
    <w:basedOn w:val="DefaultParagraphFont"/>
    <w:link w:val="Header"/>
    <w:uiPriority w:val="99"/>
    <w:rsid w:val="007A5A09"/>
  </w:style>
  <w:style w:type="paragraph" w:styleId="Footer">
    <w:name w:val="footer"/>
    <w:link w:val="FooterChar"/>
    <w:uiPriority w:val="99"/>
    <w:unhideWhenUsed/>
    <w:rsid w:val="00D96715"/>
    <w:pPr>
      <w:tabs>
        <w:tab w:val="right" w:pos="10206"/>
      </w:tabs>
      <w:spacing w:after="0" w:line="240" w:lineRule="auto"/>
    </w:pPr>
    <w:rPr>
      <w:rFonts w:ascii="Arial" w:eastAsia="Times New Roman" w:hAnsi="Arial" w:cs="Times New Roman"/>
      <w:sz w:val="20"/>
      <w:szCs w:val="20"/>
      <w:lang w:eastAsia="en-AU"/>
    </w:rPr>
  </w:style>
  <w:style w:type="character" w:customStyle="1" w:styleId="FooterChar">
    <w:name w:val="Footer Char"/>
    <w:basedOn w:val="DefaultParagraphFont"/>
    <w:link w:val="Footer"/>
    <w:uiPriority w:val="99"/>
    <w:rsid w:val="00D96715"/>
    <w:rPr>
      <w:rFonts w:ascii="Arial" w:eastAsia="Times New Roman" w:hAnsi="Arial" w:cs="Times New Roman"/>
      <w:sz w:val="20"/>
      <w:szCs w:val="20"/>
      <w:lang w:eastAsia="en-AU"/>
    </w:rPr>
  </w:style>
  <w:style w:type="paragraph" w:customStyle="1" w:styleId="Departmentof">
    <w:name w:val="Department of"/>
    <w:rsid w:val="00D96715"/>
    <w:pPr>
      <w:spacing w:after="0" w:line="240" w:lineRule="auto"/>
    </w:pPr>
    <w:rPr>
      <w:rFonts w:ascii="Arial" w:hAnsi="Arial" w:cs="Lato Regular"/>
      <w:caps/>
      <w:color w:val="231F20"/>
      <w:sz w:val="24"/>
      <w:szCs w:val="24"/>
      <w:u w:color="000000"/>
      <w:lang w:val="en-US" w:eastAsia="ja-JP"/>
    </w:rPr>
  </w:style>
  <w:style w:type="paragraph" w:customStyle="1" w:styleId="Departmentname">
    <w:name w:val="Department name"/>
    <w:basedOn w:val="Departmentof"/>
    <w:rsid w:val="00D96715"/>
    <w:rPr>
      <w:rFonts w:cs="Lato Black"/>
    </w:rPr>
  </w:style>
  <w:style w:type="paragraph" w:customStyle="1" w:styleId="Reporttitle">
    <w:name w:val="Report title"/>
    <w:uiPriority w:val="99"/>
    <w:rsid w:val="00D96715"/>
    <w:pPr>
      <w:autoSpaceDE w:val="0"/>
      <w:autoSpaceDN w:val="0"/>
      <w:adjustRightInd w:val="0"/>
      <w:spacing w:after="0" w:line="700" w:lineRule="atLeast"/>
      <w:textAlignment w:val="center"/>
    </w:pPr>
    <w:rPr>
      <w:rFonts w:ascii="Arial" w:hAnsi="Arial" w:cs="Lato Black"/>
      <w:b/>
      <w:color w:val="FFFFFF"/>
      <w:sz w:val="66"/>
      <w:szCs w:val="66"/>
      <w:lang w:val="en-GB"/>
    </w:rPr>
  </w:style>
  <w:style w:type="paragraph" w:customStyle="1" w:styleId="Subheading">
    <w:name w:val="Subheading"/>
    <w:uiPriority w:val="99"/>
    <w:rsid w:val="00D96715"/>
    <w:pPr>
      <w:spacing w:before="360" w:after="360" w:line="240" w:lineRule="auto"/>
    </w:pPr>
    <w:rPr>
      <w:rFonts w:ascii="Arial" w:eastAsia="Times New Roman" w:hAnsi="Arial" w:cs="Arial"/>
      <w:b/>
      <w:color w:val="CB6015"/>
      <w:sz w:val="36"/>
      <w:szCs w:val="36"/>
      <w:lang w:eastAsia="en-AU"/>
    </w:rPr>
  </w:style>
  <w:style w:type="paragraph" w:styleId="NoSpacing">
    <w:name w:val="No Spacing"/>
    <w:uiPriority w:val="1"/>
    <w:qFormat/>
    <w:rsid w:val="00D96715"/>
    <w:pPr>
      <w:spacing w:after="0" w:line="240" w:lineRule="auto"/>
      <w:ind w:left="284"/>
    </w:pPr>
    <w:rPr>
      <w:rFonts w:ascii="Arial" w:hAnsi="Arial"/>
    </w:rPr>
  </w:style>
  <w:style w:type="character" w:customStyle="1" w:styleId="Heading1Char">
    <w:name w:val="Heading 1 Char"/>
    <w:basedOn w:val="DefaultParagraphFont"/>
    <w:link w:val="Heading1"/>
    <w:uiPriority w:val="9"/>
    <w:rsid w:val="00D96715"/>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
    <w:rsid w:val="00D96715"/>
    <w:rPr>
      <w:rFonts w:ascii="Arial" w:eastAsiaTheme="majorEastAsia" w:hAnsi="Arial" w:cstheme="majorBidi"/>
      <w:b/>
      <w:bCs/>
      <w:color w:val="606060"/>
      <w:kern w:val="32"/>
      <w:sz w:val="28"/>
      <w:szCs w:val="28"/>
      <w:lang w:eastAsia="en-AU"/>
    </w:rPr>
  </w:style>
  <w:style w:type="character" w:customStyle="1" w:styleId="Heading3Char">
    <w:name w:val="Heading 3 Char"/>
    <w:basedOn w:val="DefaultParagraphFont"/>
    <w:link w:val="Heading3"/>
    <w:uiPriority w:val="9"/>
    <w:rsid w:val="00D96715"/>
    <w:rPr>
      <w:rFonts w:ascii="Arial" w:eastAsiaTheme="majorEastAsia" w:hAnsi="Arial" w:cstheme="majorBidi"/>
      <w:b/>
      <w:bCs/>
      <w:kern w:val="32"/>
      <w:sz w:val="24"/>
      <w:szCs w:val="24"/>
      <w:lang w:eastAsia="en-AU"/>
    </w:rPr>
  </w:style>
  <w:style w:type="character" w:customStyle="1" w:styleId="Heading4Char">
    <w:name w:val="Heading 4 Char"/>
    <w:basedOn w:val="DefaultParagraphFont"/>
    <w:link w:val="Heading4"/>
    <w:uiPriority w:val="9"/>
    <w:rsid w:val="00D96715"/>
    <w:rPr>
      <w:rFonts w:ascii="Arial" w:eastAsiaTheme="majorEastAsia" w:hAnsi="Arial" w:cstheme="majorBidi"/>
      <w:b/>
      <w:bCs/>
      <w:color w:val="606060"/>
      <w:kern w:val="32"/>
      <w:lang w:eastAsia="en-AU"/>
    </w:rPr>
  </w:style>
  <w:style w:type="paragraph" w:styleId="ListParagraph">
    <w:name w:val="List Paragraph"/>
    <w:aliases w:val="List Paragraph1,Recommendation,List Paragraph11,Bullet point"/>
    <w:basedOn w:val="Normal"/>
    <w:link w:val="ListParagraphChar"/>
    <w:uiPriority w:val="34"/>
    <w:qFormat/>
    <w:rsid w:val="0042638E"/>
    <w:pPr>
      <w:ind w:left="720"/>
      <w:contextualSpacing/>
    </w:p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paragraph" w:customStyle="1" w:styleId="Footerweb">
    <w:name w:val="Footer web"/>
    <w:qFormat/>
    <w:rsid w:val="00D96715"/>
    <w:rPr>
      <w:rFonts w:ascii="Arial" w:eastAsia="Times New Roman" w:hAnsi="Arial" w:cs="Times New Roman"/>
      <w:b/>
      <w:noProof/>
      <w:lang w:eastAsia="en-AU"/>
    </w:rPr>
  </w:style>
  <w:style w:type="character" w:styleId="Hyperlink">
    <w:name w:val="Hyperlink"/>
    <w:basedOn w:val="DefaultParagraphFont"/>
    <w:unhideWhenUsed/>
    <w:rsid w:val="00D96715"/>
    <w:rPr>
      <w:rFonts w:ascii="Arial" w:hAnsi="Arial"/>
      <w:color w:val="0000FF" w:themeColor="hyperlink"/>
      <w:u w:val="single"/>
    </w:rPr>
  </w:style>
  <w:style w:type="paragraph" w:customStyle="1" w:styleId="web">
    <w:name w:val="web"/>
    <w:basedOn w:val="Normal"/>
    <w:rsid w:val="00D96715"/>
    <w:pPr>
      <w:spacing w:after="0" w:line="240" w:lineRule="exact"/>
    </w:pPr>
    <w:rPr>
      <w:rFonts w:eastAsia="Cambria" w:cs="Lato Black"/>
      <w:b/>
      <w:color w:val="231F20"/>
      <w:sz w:val="18"/>
      <w:szCs w:val="18"/>
      <w:u w:color="000000"/>
      <w:lang w:val="en-US" w:eastAsia="ja-JP"/>
    </w:rPr>
  </w:style>
  <w:style w:type="table" w:styleId="TableGrid">
    <w:name w:val="Table Grid"/>
    <w:basedOn w:val="TableNormal"/>
    <w:uiPriority w:val="59"/>
    <w:rsid w:val="0078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next w:val="Normal"/>
    <w:link w:val="TitleChar"/>
    <w:uiPriority w:val="10"/>
    <w:qFormat/>
    <w:rsid w:val="00D96715"/>
    <w:pPr>
      <w:spacing w:after="0" w:line="240" w:lineRule="auto"/>
      <w:ind w:left="1026"/>
    </w:pPr>
    <w:rPr>
      <w:rFonts w:ascii="Arial Black" w:eastAsia="Times New Roman" w:hAnsi="Arial Black" w:cs="Arial"/>
      <w:b/>
      <w:color w:val="CB6015"/>
      <w:sz w:val="48"/>
      <w:szCs w:val="48"/>
      <w:lang w:eastAsia="en-AU"/>
    </w:rPr>
  </w:style>
  <w:style w:type="character" w:customStyle="1" w:styleId="TitleChar">
    <w:name w:val="Title Char"/>
    <w:basedOn w:val="DefaultParagraphFont"/>
    <w:link w:val="Title"/>
    <w:uiPriority w:val="10"/>
    <w:rsid w:val="00D96715"/>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D96715"/>
    <w:rPr>
      <w:rFonts w:ascii="Arial" w:eastAsiaTheme="majorEastAsia" w:hAnsi="Arial" w:cstheme="majorBidi"/>
      <w:color w:val="243F60" w:themeColor="accent1" w:themeShade="7F"/>
      <w:szCs w:val="20"/>
      <w:lang w:eastAsia="en-AU"/>
    </w:rPr>
  </w:style>
  <w:style w:type="paragraph" w:customStyle="1" w:styleId="Footer2">
    <w:name w:val="Footer2"/>
    <w:qFormat/>
    <w:rsid w:val="00D96715"/>
    <w:pPr>
      <w:ind w:left="600" w:right="742"/>
      <w:jc w:val="right"/>
    </w:pPr>
    <w:rPr>
      <w:rFonts w:ascii="Arial" w:eastAsia="Times New Roman" w:hAnsi="Arial" w:cs="Times New Roman"/>
      <w:sz w:val="20"/>
      <w:szCs w:val="20"/>
      <w:lang w:eastAsia="en-AU"/>
    </w:rPr>
  </w:style>
  <w:style w:type="paragraph" w:customStyle="1" w:styleId="footerspacing">
    <w:name w:val="footer spacing"/>
    <w:qFormat/>
    <w:rsid w:val="00D96715"/>
    <w:pPr>
      <w:spacing w:after="0" w:line="240" w:lineRule="auto"/>
    </w:pPr>
    <w:rPr>
      <w:rFonts w:ascii="Arial" w:eastAsia="Times New Roman" w:hAnsi="Arial" w:cs="Times New Roman"/>
      <w:sz w:val="4"/>
      <w:szCs w:val="4"/>
      <w:lang w:eastAsia="en-AU"/>
    </w:rPr>
  </w:style>
  <w:style w:type="character" w:customStyle="1" w:styleId="Heading6Char">
    <w:name w:val="Heading 6 Char"/>
    <w:basedOn w:val="DefaultParagraphFont"/>
    <w:link w:val="Heading6"/>
    <w:uiPriority w:val="9"/>
    <w:semiHidden/>
    <w:rsid w:val="00D96715"/>
    <w:rPr>
      <w:rFonts w:ascii="Arial" w:eastAsiaTheme="majorEastAsia" w:hAnsi="Arial" w:cstheme="majorBidi"/>
      <w:i/>
      <w:iCs/>
      <w:color w:val="243F60" w:themeColor="accent1" w:themeShade="7F"/>
      <w:szCs w:val="20"/>
      <w:lang w:eastAsia="en-AU"/>
    </w:rPr>
  </w:style>
  <w:style w:type="character" w:customStyle="1" w:styleId="ListParagraphChar">
    <w:name w:val="List Paragraph Char"/>
    <w:aliases w:val="List Paragraph1 Char,Recommendation Char,List Paragraph11 Char,Bullet point Char"/>
    <w:basedOn w:val="DefaultParagraphFont"/>
    <w:link w:val="ListParagraph"/>
    <w:uiPriority w:val="34"/>
    <w:locked/>
    <w:rsid w:val="004E399C"/>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123918"/>
    <w:rPr>
      <w:sz w:val="16"/>
      <w:szCs w:val="16"/>
    </w:rPr>
  </w:style>
  <w:style w:type="paragraph" w:styleId="CommentText">
    <w:name w:val="annotation text"/>
    <w:basedOn w:val="Normal"/>
    <w:link w:val="CommentTextChar"/>
    <w:uiPriority w:val="99"/>
    <w:semiHidden/>
    <w:unhideWhenUsed/>
    <w:rsid w:val="00123918"/>
    <w:rPr>
      <w:sz w:val="20"/>
    </w:rPr>
  </w:style>
  <w:style w:type="character" w:customStyle="1" w:styleId="CommentTextChar">
    <w:name w:val="Comment Text Char"/>
    <w:basedOn w:val="DefaultParagraphFont"/>
    <w:link w:val="CommentText"/>
    <w:uiPriority w:val="99"/>
    <w:semiHidden/>
    <w:rsid w:val="00123918"/>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23918"/>
    <w:rPr>
      <w:b/>
      <w:bCs/>
    </w:rPr>
  </w:style>
  <w:style w:type="character" w:customStyle="1" w:styleId="CommentSubjectChar">
    <w:name w:val="Comment Subject Char"/>
    <w:basedOn w:val="CommentTextChar"/>
    <w:link w:val="CommentSubject"/>
    <w:uiPriority w:val="99"/>
    <w:semiHidden/>
    <w:rsid w:val="00123918"/>
    <w:rPr>
      <w:rFonts w:ascii="Arial" w:eastAsia="Times New Roman"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15"/>
    <w:pPr>
      <w:spacing w:line="240" w:lineRule="auto"/>
    </w:pPr>
    <w:rPr>
      <w:rFonts w:ascii="Arial" w:eastAsia="Times New Roman" w:hAnsi="Arial" w:cs="Times New Roman"/>
      <w:szCs w:val="20"/>
      <w:lang w:eastAsia="en-AU"/>
    </w:rPr>
  </w:style>
  <w:style w:type="paragraph" w:styleId="Heading1">
    <w:name w:val="heading 1"/>
    <w:next w:val="Normal"/>
    <w:link w:val="Heading1Char"/>
    <w:uiPriority w:val="9"/>
    <w:qFormat/>
    <w:rsid w:val="00D96715"/>
    <w:pPr>
      <w:spacing w:before="240" w:line="240" w:lineRule="auto"/>
      <w:outlineLvl w:val="0"/>
    </w:pPr>
    <w:rPr>
      <w:rFonts w:ascii="Arial" w:eastAsiaTheme="majorEastAsia" w:hAnsi="Arial" w:cstheme="majorBidi"/>
      <w:b/>
      <w:bCs/>
      <w:kern w:val="32"/>
      <w:sz w:val="32"/>
      <w:szCs w:val="32"/>
      <w:lang w:eastAsia="en-AU"/>
    </w:rPr>
  </w:style>
  <w:style w:type="paragraph" w:styleId="Heading2">
    <w:name w:val="heading 2"/>
    <w:next w:val="Normal"/>
    <w:link w:val="Heading2Char"/>
    <w:uiPriority w:val="9"/>
    <w:unhideWhenUsed/>
    <w:qFormat/>
    <w:rsid w:val="00D96715"/>
    <w:pPr>
      <w:spacing w:before="360" w:line="240" w:lineRule="auto"/>
      <w:outlineLvl w:val="1"/>
    </w:pPr>
    <w:rPr>
      <w:rFonts w:ascii="Arial" w:eastAsiaTheme="majorEastAsia" w:hAnsi="Arial" w:cstheme="majorBidi"/>
      <w:b/>
      <w:bCs/>
      <w:color w:val="606060"/>
      <w:kern w:val="32"/>
      <w:sz w:val="28"/>
      <w:szCs w:val="28"/>
      <w:lang w:eastAsia="en-AU"/>
    </w:rPr>
  </w:style>
  <w:style w:type="paragraph" w:styleId="Heading3">
    <w:name w:val="heading 3"/>
    <w:next w:val="Normal"/>
    <w:link w:val="Heading3Char"/>
    <w:uiPriority w:val="9"/>
    <w:unhideWhenUsed/>
    <w:qFormat/>
    <w:rsid w:val="00D96715"/>
    <w:pPr>
      <w:keepNext/>
      <w:spacing w:before="360" w:after="240" w:line="240" w:lineRule="auto"/>
      <w:outlineLvl w:val="2"/>
    </w:pPr>
    <w:rPr>
      <w:rFonts w:ascii="Arial" w:eastAsiaTheme="majorEastAsia" w:hAnsi="Arial" w:cstheme="majorBidi"/>
      <w:b/>
      <w:bCs/>
      <w:kern w:val="32"/>
      <w:sz w:val="24"/>
      <w:szCs w:val="24"/>
      <w:lang w:eastAsia="en-AU"/>
    </w:rPr>
  </w:style>
  <w:style w:type="paragraph" w:styleId="Heading4">
    <w:name w:val="heading 4"/>
    <w:next w:val="Normal"/>
    <w:link w:val="Heading4Char"/>
    <w:uiPriority w:val="9"/>
    <w:unhideWhenUsed/>
    <w:qFormat/>
    <w:rsid w:val="00D96715"/>
    <w:pPr>
      <w:spacing w:before="360" w:line="240" w:lineRule="auto"/>
      <w:outlineLvl w:val="3"/>
    </w:pPr>
    <w:rPr>
      <w:rFonts w:ascii="Arial" w:eastAsiaTheme="majorEastAsia" w:hAnsi="Arial" w:cstheme="majorBidi"/>
      <w:b/>
      <w:bCs/>
      <w:color w:val="606060"/>
      <w:kern w:val="32"/>
      <w:lang w:eastAsia="en-AU"/>
    </w:rPr>
  </w:style>
  <w:style w:type="paragraph" w:styleId="Heading5">
    <w:name w:val="heading 5"/>
    <w:next w:val="Normal"/>
    <w:link w:val="Heading5Char"/>
    <w:uiPriority w:val="9"/>
    <w:unhideWhenUsed/>
    <w:qFormat/>
    <w:rsid w:val="00D96715"/>
    <w:pPr>
      <w:keepNext/>
      <w:keepLines/>
      <w:spacing w:before="200" w:after="0"/>
      <w:outlineLvl w:val="4"/>
    </w:pPr>
    <w:rPr>
      <w:rFonts w:ascii="Arial" w:eastAsiaTheme="majorEastAsia" w:hAnsi="Arial" w:cstheme="majorBidi"/>
      <w:color w:val="243F60" w:themeColor="accent1" w:themeShade="7F"/>
      <w:szCs w:val="20"/>
      <w:lang w:eastAsia="en-AU"/>
    </w:rPr>
  </w:style>
  <w:style w:type="paragraph" w:styleId="Heading6">
    <w:name w:val="heading 6"/>
    <w:basedOn w:val="Normal"/>
    <w:next w:val="Normal"/>
    <w:link w:val="Heading6Char"/>
    <w:uiPriority w:val="9"/>
    <w:semiHidden/>
    <w:unhideWhenUsed/>
    <w:qFormat/>
    <w:rsid w:val="00D96715"/>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A09"/>
    <w:pPr>
      <w:tabs>
        <w:tab w:val="center" w:pos="4513"/>
        <w:tab w:val="right" w:pos="9026"/>
      </w:tabs>
      <w:spacing w:after="0"/>
    </w:pPr>
  </w:style>
  <w:style w:type="character" w:customStyle="1" w:styleId="HeaderChar">
    <w:name w:val="Header Char"/>
    <w:basedOn w:val="DefaultParagraphFont"/>
    <w:link w:val="Header"/>
    <w:uiPriority w:val="99"/>
    <w:rsid w:val="007A5A09"/>
  </w:style>
  <w:style w:type="paragraph" w:styleId="Footer">
    <w:name w:val="footer"/>
    <w:link w:val="FooterChar"/>
    <w:uiPriority w:val="99"/>
    <w:unhideWhenUsed/>
    <w:rsid w:val="00D96715"/>
    <w:pPr>
      <w:tabs>
        <w:tab w:val="right" w:pos="10206"/>
      </w:tabs>
      <w:spacing w:after="0" w:line="240" w:lineRule="auto"/>
    </w:pPr>
    <w:rPr>
      <w:rFonts w:ascii="Arial" w:eastAsia="Times New Roman" w:hAnsi="Arial" w:cs="Times New Roman"/>
      <w:sz w:val="20"/>
      <w:szCs w:val="20"/>
      <w:lang w:eastAsia="en-AU"/>
    </w:rPr>
  </w:style>
  <w:style w:type="character" w:customStyle="1" w:styleId="FooterChar">
    <w:name w:val="Footer Char"/>
    <w:basedOn w:val="DefaultParagraphFont"/>
    <w:link w:val="Footer"/>
    <w:uiPriority w:val="99"/>
    <w:rsid w:val="00D96715"/>
    <w:rPr>
      <w:rFonts w:ascii="Arial" w:eastAsia="Times New Roman" w:hAnsi="Arial" w:cs="Times New Roman"/>
      <w:sz w:val="20"/>
      <w:szCs w:val="20"/>
      <w:lang w:eastAsia="en-AU"/>
    </w:rPr>
  </w:style>
  <w:style w:type="paragraph" w:customStyle="1" w:styleId="Departmentof">
    <w:name w:val="Department of"/>
    <w:rsid w:val="00D96715"/>
    <w:pPr>
      <w:spacing w:after="0" w:line="240" w:lineRule="auto"/>
    </w:pPr>
    <w:rPr>
      <w:rFonts w:ascii="Arial" w:hAnsi="Arial" w:cs="Lato Regular"/>
      <w:caps/>
      <w:color w:val="231F20"/>
      <w:sz w:val="24"/>
      <w:szCs w:val="24"/>
      <w:u w:color="000000"/>
      <w:lang w:val="en-US" w:eastAsia="ja-JP"/>
    </w:rPr>
  </w:style>
  <w:style w:type="paragraph" w:customStyle="1" w:styleId="Departmentname">
    <w:name w:val="Department name"/>
    <w:basedOn w:val="Departmentof"/>
    <w:rsid w:val="00D96715"/>
    <w:rPr>
      <w:rFonts w:cs="Lato Black"/>
    </w:rPr>
  </w:style>
  <w:style w:type="paragraph" w:customStyle="1" w:styleId="Reporttitle">
    <w:name w:val="Report title"/>
    <w:uiPriority w:val="99"/>
    <w:rsid w:val="00D96715"/>
    <w:pPr>
      <w:autoSpaceDE w:val="0"/>
      <w:autoSpaceDN w:val="0"/>
      <w:adjustRightInd w:val="0"/>
      <w:spacing w:after="0" w:line="700" w:lineRule="atLeast"/>
      <w:textAlignment w:val="center"/>
    </w:pPr>
    <w:rPr>
      <w:rFonts w:ascii="Arial" w:hAnsi="Arial" w:cs="Lato Black"/>
      <w:b/>
      <w:color w:val="FFFFFF"/>
      <w:sz w:val="66"/>
      <w:szCs w:val="66"/>
      <w:lang w:val="en-GB"/>
    </w:rPr>
  </w:style>
  <w:style w:type="paragraph" w:customStyle="1" w:styleId="Subheading">
    <w:name w:val="Subheading"/>
    <w:uiPriority w:val="99"/>
    <w:rsid w:val="00D96715"/>
    <w:pPr>
      <w:spacing w:before="360" w:after="360" w:line="240" w:lineRule="auto"/>
    </w:pPr>
    <w:rPr>
      <w:rFonts w:ascii="Arial" w:eastAsia="Times New Roman" w:hAnsi="Arial" w:cs="Arial"/>
      <w:b/>
      <w:color w:val="CB6015"/>
      <w:sz w:val="36"/>
      <w:szCs w:val="36"/>
      <w:lang w:eastAsia="en-AU"/>
    </w:rPr>
  </w:style>
  <w:style w:type="paragraph" w:styleId="NoSpacing">
    <w:name w:val="No Spacing"/>
    <w:uiPriority w:val="1"/>
    <w:qFormat/>
    <w:rsid w:val="00D96715"/>
    <w:pPr>
      <w:spacing w:after="0" w:line="240" w:lineRule="auto"/>
      <w:ind w:left="284"/>
    </w:pPr>
    <w:rPr>
      <w:rFonts w:ascii="Arial" w:hAnsi="Arial"/>
    </w:rPr>
  </w:style>
  <w:style w:type="character" w:customStyle="1" w:styleId="Heading1Char">
    <w:name w:val="Heading 1 Char"/>
    <w:basedOn w:val="DefaultParagraphFont"/>
    <w:link w:val="Heading1"/>
    <w:uiPriority w:val="9"/>
    <w:rsid w:val="00D96715"/>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
    <w:rsid w:val="00D96715"/>
    <w:rPr>
      <w:rFonts w:ascii="Arial" w:eastAsiaTheme="majorEastAsia" w:hAnsi="Arial" w:cstheme="majorBidi"/>
      <w:b/>
      <w:bCs/>
      <w:color w:val="606060"/>
      <w:kern w:val="32"/>
      <w:sz w:val="28"/>
      <w:szCs w:val="28"/>
      <w:lang w:eastAsia="en-AU"/>
    </w:rPr>
  </w:style>
  <w:style w:type="character" w:customStyle="1" w:styleId="Heading3Char">
    <w:name w:val="Heading 3 Char"/>
    <w:basedOn w:val="DefaultParagraphFont"/>
    <w:link w:val="Heading3"/>
    <w:uiPriority w:val="9"/>
    <w:rsid w:val="00D96715"/>
    <w:rPr>
      <w:rFonts w:ascii="Arial" w:eastAsiaTheme="majorEastAsia" w:hAnsi="Arial" w:cstheme="majorBidi"/>
      <w:b/>
      <w:bCs/>
      <w:kern w:val="32"/>
      <w:sz w:val="24"/>
      <w:szCs w:val="24"/>
      <w:lang w:eastAsia="en-AU"/>
    </w:rPr>
  </w:style>
  <w:style w:type="character" w:customStyle="1" w:styleId="Heading4Char">
    <w:name w:val="Heading 4 Char"/>
    <w:basedOn w:val="DefaultParagraphFont"/>
    <w:link w:val="Heading4"/>
    <w:uiPriority w:val="9"/>
    <w:rsid w:val="00D96715"/>
    <w:rPr>
      <w:rFonts w:ascii="Arial" w:eastAsiaTheme="majorEastAsia" w:hAnsi="Arial" w:cstheme="majorBidi"/>
      <w:b/>
      <w:bCs/>
      <w:color w:val="606060"/>
      <w:kern w:val="32"/>
      <w:lang w:eastAsia="en-AU"/>
    </w:rPr>
  </w:style>
  <w:style w:type="paragraph" w:styleId="ListParagraph">
    <w:name w:val="List Paragraph"/>
    <w:aliases w:val="List Paragraph1,Recommendation,List Paragraph11,Bullet point"/>
    <w:basedOn w:val="Normal"/>
    <w:link w:val="ListParagraphChar"/>
    <w:uiPriority w:val="34"/>
    <w:qFormat/>
    <w:rsid w:val="0042638E"/>
    <w:pPr>
      <w:ind w:left="720"/>
      <w:contextualSpacing/>
    </w:p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paragraph" w:customStyle="1" w:styleId="Footerweb">
    <w:name w:val="Footer web"/>
    <w:qFormat/>
    <w:rsid w:val="00D96715"/>
    <w:rPr>
      <w:rFonts w:ascii="Arial" w:eastAsia="Times New Roman" w:hAnsi="Arial" w:cs="Times New Roman"/>
      <w:b/>
      <w:noProof/>
      <w:lang w:eastAsia="en-AU"/>
    </w:rPr>
  </w:style>
  <w:style w:type="character" w:styleId="Hyperlink">
    <w:name w:val="Hyperlink"/>
    <w:basedOn w:val="DefaultParagraphFont"/>
    <w:unhideWhenUsed/>
    <w:rsid w:val="00D96715"/>
    <w:rPr>
      <w:rFonts w:ascii="Arial" w:hAnsi="Arial"/>
      <w:color w:val="0000FF" w:themeColor="hyperlink"/>
      <w:u w:val="single"/>
    </w:rPr>
  </w:style>
  <w:style w:type="paragraph" w:customStyle="1" w:styleId="web">
    <w:name w:val="web"/>
    <w:basedOn w:val="Normal"/>
    <w:rsid w:val="00D96715"/>
    <w:pPr>
      <w:spacing w:after="0" w:line="240" w:lineRule="exact"/>
    </w:pPr>
    <w:rPr>
      <w:rFonts w:eastAsia="Cambria" w:cs="Lato Black"/>
      <w:b/>
      <w:color w:val="231F20"/>
      <w:sz w:val="18"/>
      <w:szCs w:val="18"/>
      <w:u w:color="000000"/>
      <w:lang w:val="en-US" w:eastAsia="ja-JP"/>
    </w:rPr>
  </w:style>
  <w:style w:type="table" w:styleId="TableGrid">
    <w:name w:val="Table Grid"/>
    <w:basedOn w:val="TableNormal"/>
    <w:uiPriority w:val="59"/>
    <w:rsid w:val="0078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next w:val="Normal"/>
    <w:link w:val="TitleChar"/>
    <w:uiPriority w:val="10"/>
    <w:qFormat/>
    <w:rsid w:val="00D96715"/>
    <w:pPr>
      <w:spacing w:after="0" w:line="240" w:lineRule="auto"/>
      <w:ind w:left="1026"/>
    </w:pPr>
    <w:rPr>
      <w:rFonts w:ascii="Arial Black" w:eastAsia="Times New Roman" w:hAnsi="Arial Black" w:cs="Arial"/>
      <w:b/>
      <w:color w:val="CB6015"/>
      <w:sz w:val="48"/>
      <w:szCs w:val="48"/>
      <w:lang w:eastAsia="en-AU"/>
    </w:rPr>
  </w:style>
  <w:style w:type="character" w:customStyle="1" w:styleId="TitleChar">
    <w:name w:val="Title Char"/>
    <w:basedOn w:val="DefaultParagraphFont"/>
    <w:link w:val="Title"/>
    <w:uiPriority w:val="10"/>
    <w:rsid w:val="00D96715"/>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D96715"/>
    <w:rPr>
      <w:rFonts w:ascii="Arial" w:eastAsiaTheme="majorEastAsia" w:hAnsi="Arial" w:cstheme="majorBidi"/>
      <w:color w:val="243F60" w:themeColor="accent1" w:themeShade="7F"/>
      <w:szCs w:val="20"/>
      <w:lang w:eastAsia="en-AU"/>
    </w:rPr>
  </w:style>
  <w:style w:type="paragraph" w:customStyle="1" w:styleId="Footer2">
    <w:name w:val="Footer2"/>
    <w:qFormat/>
    <w:rsid w:val="00D96715"/>
    <w:pPr>
      <w:ind w:left="600" w:right="742"/>
      <w:jc w:val="right"/>
    </w:pPr>
    <w:rPr>
      <w:rFonts w:ascii="Arial" w:eastAsia="Times New Roman" w:hAnsi="Arial" w:cs="Times New Roman"/>
      <w:sz w:val="20"/>
      <w:szCs w:val="20"/>
      <w:lang w:eastAsia="en-AU"/>
    </w:rPr>
  </w:style>
  <w:style w:type="paragraph" w:customStyle="1" w:styleId="footerspacing">
    <w:name w:val="footer spacing"/>
    <w:qFormat/>
    <w:rsid w:val="00D96715"/>
    <w:pPr>
      <w:spacing w:after="0" w:line="240" w:lineRule="auto"/>
    </w:pPr>
    <w:rPr>
      <w:rFonts w:ascii="Arial" w:eastAsia="Times New Roman" w:hAnsi="Arial" w:cs="Times New Roman"/>
      <w:sz w:val="4"/>
      <w:szCs w:val="4"/>
      <w:lang w:eastAsia="en-AU"/>
    </w:rPr>
  </w:style>
  <w:style w:type="character" w:customStyle="1" w:styleId="Heading6Char">
    <w:name w:val="Heading 6 Char"/>
    <w:basedOn w:val="DefaultParagraphFont"/>
    <w:link w:val="Heading6"/>
    <w:uiPriority w:val="9"/>
    <w:semiHidden/>
    <w:rsid w:val="00D96715"/>
    <w:rPr>
      <w:rFonts w:ascii="Arial" w:eastAsiaTheme="majorEastAsia" w:hAnsi="Arial" w:cstheme="majorBidi"/>
      <w:i/>
      <w:iCs/>
      <w:color w:val="243F60" w:themeColor="accent1" w:themeShade="7F"/>
      <w:szCs w:val="20"/>
      <w:lang w:eastAsia="en-AU"/>
    </w:rPr>
  </w:style>
  <w:style w:type="character" w:customStyle="1" w:styleId="ListParagraphChar">
    <w:name w:val="List Paragraph Char"/>
    <w:aliases w:val="List Paragraph1 Char,Recommendation Char,List Paragraph11 Char,Bullet point Char"/>
    <w:basedOn w:val="DefaultParagraphFont"/>
    <w:link w:val="ListParagraph"/>
    <w:uiPriority w:val="34"/>
    <w:locked/>
    <w:rsid w:val="004E399C"/>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123918"/>
    <w:rPr>
      <w:sz w:val="16"/>
      <w:szCs w:val="16"/>
    </w:rPr>
  </w:style>
  <w:style w:type="paragraph" w:styleId="CommentText">
    <w:name w:val="annotation text"/>
    <w:basedOn w:val="Normal"/>
    <w:link w:val="CommentTextChar"/>
    <w:uiPriority w:val="99"/>
    <w:semiHidden/>
    <w:unhideWhenUsed/>
    <w:rsid w:val="00123918"/>
    <w:rPr>
      <w:sz w:val="20"/>
    </w:rPr>
  </w:style>
  <w:style w:type="character" w:customStyle="1" w:styleId="CommentTextChar">
    <w:name w:val="Comment Text Char"/>
    <w:basedOn w:val="DefaultParagraphFont"/>
    <w:link w:val="CommentText"/>
    <w:uiPriority w:val="99"/>
    <w:semiHidden/>
    <w:rsid w:val="00123918"/>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23918"/>
    <w:rPr>
      <w:b/>
      <w:bCs/>
    </w:rPr>
  </w:style>
  <w:style w:type="character" w:customStyle="1" w:styleId="CommentSubjectChar">
    <w:name w:val="Comment Subject Char"/>
    <w:basedOn w:val="CommentTextChar"/>
    <w:link w:val="CommentSubject"/>
    <w:uiPriority w:val="99"/>
    <w:semiHidden/>
    <w:rsid w:val="00123918"/>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cm.sacredsitesreview@nt.gov.au" TargetMode="External"/><Relationship Id="rId4" Type="http://schemas.microsoft.com/office/2007/relationships/stylesWithEffects" Target="stylesWithEffects.xml"/><Relationship Id="rId9" Type="http://schemas.openxmlformats.org/officeDocument/2006/relationships/hyperlink" Target="http://www.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i\Documents\DCM%20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A268-DB0D-488A-A6E2-8046115B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DCM FACT SHEET TEMPLATE</Template>
  <TotalTime>2</TotalTime>
  <Pages>3</Pages>
  <Words>749</Words>
  <Characters>4275</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Sacred Sites Processes and Outcomes Review</dc:title>
  <dc:creator>Northern Territory Government</dc:creator>
  <cp:lastModifiedBy>Aveen Ali</cp:lastModifiedBy>
  <cp:revision>4</cp:revision>
  <cp:lastPrinted>2016-02-02T01:04:00Z</cp:lastPrinted>
  <dcterms:created xsi:type="dcterms:W3CDTF">2016-07-12T06:12:00Z</dcterms:created>
  <dcterms:modified xsi:type="dcterms:W3CDTF">2016-11-03T05:38:00Z</dcterms:modified>
</cp:coreProperties>
</file>