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336"/>
      </w:tblGrid>
      <w:tr w:rsidR="000609B4" w:rsidRPr="00B26779" w14:paraId="45B63392" w14:textId="77777777" w:rsidTr="00D52B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bottom w:val="none" w:sz="0" w:space="0" w:color="auto"/>
            </w:tcBorders>
          </w:tcPr>
          <w:p w14:paraId="744C77D9" w14:textId="546DF14C" w:rsidR="000609B4" w:rsidRPr="00D52BCB" w:rsidRDefault="000609B4" w:rsidP="001047E6">
            <w:pPr>
              <w:jc w:val="both"/>
              <w:rPr>
                <w:sz w:val="20"/>
                <w:szCs w:val="20"/>
              </w:rPr>
            </w:pPr>
            <w:r w:rsidRPr="00D52BCB">
              <w:rPr>
                <w:sz w:val="20"/>
                <w:szCs w:val="20"/>
              </w:rPr>
              <w:t>Council decision (reference):</w:t>
            </w:r>
          </w:p>
        </w:tc>
        <w:tc>
          <w:tcPr>
            <w:tcW w:w="7336" w:type="dxa"/>
            <w:tcBorders>
              <w:bottom w:val="none" w:sz="0" w:space="0" w:color="auto"/>
            </w:tcBorders>
          </w:tcPr>
          <w:p w14:paraId="349EA895" w14:textId="77777777" w:rsidR="000609B4" w:rsidRPr="00D52BCB" w:rsidRDefault="000609B4" w:rsidP="001047E6">
            <w:pPr>
              <w:jc w:val="both"/>
              <w:cnfStyle w:val="100000000000" w:firstRow="1" w:lastRow="0" w:firstColumn="0" w:lastColumn="0" w:oddVBand="0" w:evenVBand="0" w:oddHBand="0" w:evenHBand="0" w:firstRowFirstColumn="0" w:firstRowLastColumn="0" w:lastRowFirstColumn="0" w:lastRowLastColumn="0"/>
              <w:rPr>
                <w:b w:val="0"/>
                <w:sz w:val="20"/>
                <w:szCs w:val="20"/>
              </w:rPr>
            </w:pPr>
          </w:p>
        </w:tc>
      </w:tr>
      <w:tr w:rsidR="000609B4" w:rsidRPr="00B26779" w:rsidDel="00C5432B" w14:paraId="3EC40308" w14:textId="77777777" w:rsidTr="00D52BCB">
        <w:tc>
          <w:tcPr>
            <w:cnfStyle w:val="001000000000" w:firstRow="0" w:lastRow="0" w:firstColumn="1" w:lastColumn="0" w:oddVBand="0" w:evenVBand="0" w:oddHBand="0" w:evenHBand="0" w:firstRowFirstColumn="0" w:firstRowLastColumn="0" w:lastRowFirstColumn="0" w:lastRowLastColumn="0"/>
            <w:tcW w:w="2972" w:type="dxa"/>
          </w:tcPr>
          <w:p w14:paraId="79E540E7" w14:textId="77777777" w:rsidR="000609B4" w:rsidRPr="00D52BCB" w:rsidRDefault="000609B4" w:rsidP="001047E6">
            <w:pPr>
              <w:jc w:val="both"/>
              <w:rPr>
                <w:sz w:val="20"/>
                <w:szCs w:val="20"/>
              </w:rPr>
            </w:pPr>
            <w:r w:rsidRPr="00D52BCB">
              <w:rPr>
                <w:sz w:val="20"/>
                <w:szCs w:val="20"/>
              </w:rPr>
              <w:t>Date to take effect:</w:t>
            </w:r>
          </w:p>
        </w:tc>
        <w:tc>
          <w:tcPr>
            <w:tcW w:w="7336" w:type="dxa"/>
          </w:tcPr>
          <w:p w14:paraId="6AF7C817" w14:textId="77777777" w:rsidR="000609B4" w:rsidRPr="00D52BCB" w:rsidDel="00C5432B" w:rsidRDefault="000609B4" w:rsidP="001047E6">
            <w:pPr>
              <w:jc w:val="both"/>
              <w:cnfStyle w:val="000000000000" w:firstRow="0" w:lastRow="0" w:firstColumn="0" w:lastColumn="0" w:oddVBand="0" w:evenVBand="0" w:oddHBand="0" w:evenHBand="0" w:firstRowFirstColumn="0" w:firstRowLastColumn="0" w:lastRowFirstColumn="0" w:lastRowLastColumn="0"/>
              <w:rPr>
                <w:sz w:val="20"/>
                <w:szCs w:val="20"/>
              </w:rPr>
            </w:pPr>
            <w:r w:rsidRPr="00D52BCB">
              <w:rPr>
                <w:sz w:val="20"/>
                <w:szCs w:val="20"/>
                <w:highlight w:val="yellow"/>
              </w:rPr>
              <w:t>1 July 2021</w:t>
            </w:r>
          </w:p>
        </w:tc>
      </w:tr>
      <w:tr w:rsidR="00751653" w:rsidRPr="00AF2D25" w14:paraId="4EEC30E7" w14:textId="77777777" w:rsidTr="00D52BCB">
        <w:tc>
          <w:tcPr>
            <w:cnfStyle w:val="001000000000" w:firstRow="0" w:lastRow="0" w:firstColumn="1" w:lastColumn="0" w:oddVBand="0" w:evenVBand="0" w:oddHBand="0" w:evenHBand="0" w:firstRowFirstColumn="0" w:firstRowLastColumn="0" w:lastRowFirstColumn="0" w:lastRowLastColumn="0"/>
            <w:tcW w:w="2972" w:type="dxa"/>
          </w:tcPr>
          <w:p w14:paraId="0FC34ABC" w14:textId="18C31178" w:rsidR="00751653" w:rsidRPr="00D52BCB" w:rsidRDefault="00751653" w:rsidP="001047E6">
            <w:pPr>
              <w:jc w:val="both"/>
              <w:rPr>
                <w:sz w:val="20"/>
                <w:szCs w:val="20"/>
              </w:rPr>
            </w:pPr>
            <w:r w:rsidRPr="00D52BCB">
              <w:rPr>
                <w:sz w:val="20"/>
                <w:szCs w:val="20"/>
              </w:rPr>
              <w:t>Legislative reference:</w:t>
            </w:r>
          </w:p>
        </w:tc>
        <w:tc>
          <w:tcPr>
            <w:tcW w:w="7336" w:type="dxa"/>
          </w:tcPr>
          <w:p w14:paraId="5216C764" w14:textId="3B03815D" w:rsidR="00751653" w:rsidRPr="00D52BCB" w:rsidRDefault="00751653" w:rsidP="001047E6">
            <w:pPr>
              <w:jc w:val="both"/>
              <w:cnfStyle w:val="000000000000" w:firstRow="0" w:lastRow="0" w:firstColumn="0" w:lastColumn="0" w:oddVBand="0" w:evenVBand="0" w:oddHBand="0" w:evenHBand="0" w:firstRowFirstColumn="0" w:firstRowLastColumn="0" w:lastRowFirstColumn="0" w:lastRowLastColumn="0"/>
              <w:rPr>
                <w:sz w:val="20"/>
                <w:szCs w:val="20"/>
              </w:rPr>
            </w:pPr>
            <w:r w:rsidRPr="00D52BCB">
              <w:rPr>
                <w:sz w:val="20"/>
                <w:szCs w:val="20"/>
              </w:rPr>
              <w:t xml:space="preserve">Section 121 of the </w:t>
            </w:r>
            <w:r w:rsidRPr="00D52BCB">
              <w:rPr>
                <w:i/>
                <w:sz w:val="20"/>
                <w:szCs w:val="20"/>
              </w:rPr>
              <w:t>Local Government Act 2019</w:t>
            </w:r>
          </w:p>
        </w:tc>
      </w:tr>
      <w:tr w:rsidR="00751653" w:rsidRPr="00AF2D25" w14:paraId="704ADF60" w14:textId="77777777" w:rsidTr="00D52BCB">
        <w:tc>
          <w:tcPr>
            <w:cnfStyle w:val="001000000000" w:firstRow="0" w:lastRow="0" w:firstColumn="1" w:lastColumn="0" w:oddVBand="0" w:evenVBand="0" w:oddHBand="0" w:evenHBand="0" w:firstRowFirstColumn="0" w:firstRowLastColumn="0" w:lastRowFirstColumn="0" w:lastRowLastColumn="0"/>
            <w:tcW w:w="2972" w:type="dxa"/>
          </w:tcPr>
          <w:p w14:paraId="13B24224" w14:textId="6C9632F4" w:rsidR="00751653" w:rsidRPr="00D52BCB" w:rsidRDefault="00751653" w:rsidP="001047E6">
            <w:pPr>
              <w:jc w:val="both"/>
              <w:rPr>
                <w:sz w:val="20"/>
                <w:szCs w:val="20"/>
              </w:rPr>
            </w:pPr>
            <w:r w:rsidRPr="00D52BCB">
              <w:rPr>
                <w:sz w:val="20"/>
                <w:szCs w:val="20"/>
              </w:rPr>
              <w:t>Policy reference:</w:t>
            </w:r>
          </w:p>
        </w:tc>
        <w:tc>
          <w:tcPr>
            <w:tcW w:w="7336" w:type="dxa"/>
          </w:tcPr>
          <w:p w14:paraId="38A014CD" w14:textId="74E73429" w:rsidR="00751653" w:rsidRPr="00D52BCB" w:rsidRDefault="00751653" w:rsidP="001047E6">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D52BCB">
              <w:rPr>
                <w:sz w:val="20"/>
                <w:szCs w:val="20"/>
              </w:rPr>
              <w:t>LGA7.4.2</w:t>
            </w:r>
            <w:proofErr w:type="spellEnd"/>
          </w:p>
        </w:tc>
      </w:tr>
      <w:tr w:rsidR="000609B4" w:rsidRPr="00AF2D25" w14:paraId="3F4A829E" w14:textId="77777777" w:rsidTr="00D52BCB">
        <w:tc>
          <w:tcPr>
            <w:cnfStyle w:val="001000000000" w:firstRow="0" w:lastRow="0" w:firstColumn="1" w:lastColumn="0" w:oddVBand="0" w:evenVBand="0" w:oddHBand="0" w:evenHBand="0" w:firstRowFirstColumn="0" w:firstRowLastColumn="0" w:lastRowFirstColumn="0" w:lastRowLastColumn="0"/>
            <w:tcW w:w="2972" w:type="dxa"/>
          </w:tcPr>
          <w:p w14:paraId="00B51A4F" w14:textId="77777777" w:rsidR="000609B4" w:rsidRPr="00D52BCB" w:rsidRDefault="000609B4" w:rsidP="001047E6">
            <w:pPr>
              <w:jc w:val="both"/>
              <w:rPr>
                <w:sz w:val="20"/>
                <w:szCs w:val="20"/>
              </w:rPr>
            </w:pPr>
            <w:r w:rsidRPr="00D52BCB">
              <w:rPr>
                <w:sz w:val="20"/>
                <w:szCs w:val="20"/>
              </w:rPr>
              <w:t>Records number:</w:t>
            </w:r>
          </w:p>
        </w:tc>
        <w:tc>
          <w:tcPr>
            <w:tcW w:w="7336" w:type="dxa"/>
          </w:tcPr>
          <w:p w14:paraId="3EBEF85B" w14:textId="77777777" w:rsidR="000609B4" w:rsidRPr="00D52BCB" w:rsidRDefault="000609B4" w:rsidP="001047E6">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0609B4" w:rsidRPr="00AF2D25" w14:paraId="1BE0ABE4" w14:textId="77777777" w:rsidTr="00D52BCB">
        <w:tc>
          <w:tcPr>
            <w:cnfStyle w:val="001000000000" w:firstRow="0" w:lastRow="0" w:firstColumn="1" w:lastColumn="0" w:oddVBand="0" w:evenVBand="0" w:oddHBand="0" w:evenHBand="0" w:firstRowFirstColumn="0" w:firstRowLastColumn="0" w:lastRowFirstColumn="0" w:lastRowLastColumn="0"/>
            <w:tcW w:w="2972" w:type="dxa"/>
          </w:tcPr>
          <w:p w14:paraId="2881B83F" w14:textId="77777777" w:rsidR="000609B4" w:rsidRPr="00D52BCB" w:rsidRDefault="000609B4" w:rsidP="001047E6">
            <w:pPr>
              <w:jc w:val="both"/>
              <w:rPr>
                <w:sz w:val="20"/>
                <w:szCs w:val="20"/>
              </w:rPr>
            </w:pPr>
            <w:r w:rsidRPr="00D52BCB">
              <w:rPr>
                <w:sz w:val="20"/>
                <w:szCs w:val="20"/>
              </w:rPr>
              <w:t>Review date:</w:t>
            </w:r>
          </w:p>
        </w:tc>
        <w:tc>
          <w:tcPr>
            <w:tcW w:w="7336" w:type="dxa"/>
          </w:tcPr>
          <w:p w14:paraId="1386225B" w14:textId="77777777" w:rsidR="000609B4" w:rsidRPr="00D52BCB" w:rsidRDefault="000609B4" w:rsidP="001047E6">
            <w:pPr>
              <w:jc w:val="both"/>
              <w:cnfStyle w:val="000000000000" w:firstRow="0" w:lastRow="0" w:firstColumn="0" w:lastColumn="0" w:oddVBand="0" w:evenVBand="0" w:oddHBand="0" w:evenHBand="0" w:firstRowFirstColumn="0" w:firstRowLastColumn="0" w:lastRowFirstColumn="0" w:lastRowLastColumn="0"/>
              <w:rPr>
                <w:sz w:val="20"/>
                <w:szCs w:val="20"/>
              </w:rPr>
            </w:pPr>
          </w:p>
        </w:tc>
      </w:tr>
    </w:tbl>
    <w:p w14:paraId="49BDA838" w14:textId="659C0540" w:rsidR="00E73ACA" w:rsidRPr="00AF2D25" w:rsidRDefault="000609B4" w:rsidP="001047E6">
      <w:pPr>
        <w:pStyle w:val="Heading1"/>
        <w:spacing w:before="120" w:after="120" w:line="240" w:lineRule="auto"/>
        <w:jc w:val="both"/>
      </w:pPr>
      <w:r>
        <w:t>1.</w:t>
      </w:r>
      <w:r>
        <w:tab/>
        <w:t>Purpose</w:t>
      </w:r>
    </w:p>
    <w:p w14:paraId="0BEB49B5" w14:textId="08876F55" w:rsidR="00ED2C01" w:rsidRDefault="00ED2C01" w:rsidP="001047E6">
      <w:pPr>
        <w:spacing w:before="120" w:after="120" w:line="240" w:lineRule="auto"/>
        <w:jc w:val="both"/>
      </w:pPr>
      <w:r w:rsidRPr="007763CF">
        <w:t xml:space="preserve">This policy </w:t>
      </w:r>
      <w:r>
        <w:t xml:space="preserve">sets out how the Council </w:t>
      </w:r>
      <w:r w:rsidR="00262AF6">
        <w:t>will manage a complaint in relation to a breach of the</w:t>
      </w:r>
      <w:r w:rsidR="00262AF6" w:rsidDel="00262AF6">
        <w:t xml:space="preserve"> </w:t>
      </w:r>
      <w:r w:rsidR="00AD0654">
        <w:t>C</w:t>
      </w:r>
      <w:r>
        <w:t xml:space="preserve">ode of </w:t>
      </w:r>
      <w:r w:rsidR="00AD0654">
        <w:t>C</w:t>
      </w:r>
      <w:r>
        <w:t>onduct</w:t>
      </w:r>
      <w:r w:rsidR="00AE7D64">
        <w:t>.</w:t>
      </w:r>
    </w:p>
    <w:p w14:paraId="5C7764AB" w14:textId="77777777" w:rsidR="000609B4" w:rsidRPr="00AF2D25" w:rsidRDefault="000609B4" w:rsidP="001047E6">
      <w:pPr>
        <w:pStyle w:val="Heading1"/>
        <w:spacing w:before="120" w:after="120" w:line="240" w:lineRule="auto"/>
        <w:jc w:val="both"/>
      </w:pPr>
      <w:r>
        <w:t>2.</w:t>
      </w:r>
      <w:r>
        <w:tab/>
        <w:t>Definitions</w:t>
      </w:r>
    </w:p>
    <w:p w14:paraId="085A0C0D" w14:textId="77777777" w:rsidR="00AA6B89" w:rsidRDefault="000C26F0" w:rsidP="001047E6">
      <w:pPr>
        <w:spacing w:before="120" w:after="120" w:line="240" w:lineRule="auto"/>
        <w:jc w:val="both"/>
      </w:pPr>
      <w:r>
        <w:t>For the purposes of this policy:</w:t>
      </w:r>
    </w:p>
    <w:p w14:paraId="018D0E7E" w14:textId="1BAA2DDE" w:rsidR="000C26F0" w:rsidRDefault="000C26F0" w:rsidP="001047E6">
      <w:pPr>
        <w:spacing w:before="120" w:after="120" w:line="240" w:lineRule="auto"/>
        <w:jc w:val="both"/>
      </w:pPr>
      <w:r w:rsidRPr="000C26F0">
        <w:rPr>
          <w:b/>
          <w:i/>
        </w:rPr>
        <w:t xml:space="preserve">Code of </w:t>
      </w:r>
      <w:r w:rsidR="00751FFC">
        <w:rPr>
          <w:b/>
          <w:i/>
        </w:rPr>
        <w:t>C</w:t>
      </w:r>
      <w:r w:rsidRPr="000C26F0">
        <w:rPr>
          <w:b/>
          <w:i/>
        </w:rPr>
        <w:t>onduct</w:t>
      </w:r>
      <w:r>
        <w:t xml:space="preserve"> means the </w:t>
      </w:r>
      <w:r w:rsidR="00751FFC">
        <w:t>Code of Conduct</w:t>
      </w:r>
      <w:r>
        <w:t xml:space="preserve"> set out in Schedule 1 of </w:t>
      </w:r>
      <w:r w:rsidRPr="0084121A">
        <w:t xml:space="preserve">the </w:t>
      </w:r>
      <w:r w:rsidR="0084121A" w:rsidRPr="0084121A">
        <w:t>Act</w:t>
      </w:r>
      <w:r w:rsidRPr="0084121A">
        <w:t>.</w:t>
      </w:r>
    </w:p>
    <w:p w14:paraId="1B719AFE" w14:textId="6AAE52FF" w:rsidR="000C26F0" w:rsidRDefault="000C26F0" w:rsidP="001047E6">
      <w:pPr>
        <w:spacing w:before="120" w:after="120" w:line="240" w:lineRule="auto"/>
        <w:jc w:val="both"/>
      </w:pPr>
      <w:r w:rsidRPr="000C26F0">
        <w:rPr>
          <w:b/>
          <w:i/>
        </w:rPr>
        <w:t>Complainant</w:t>
      </w:r>
      <w:r>
        <w:t xml:space="preserve"> means the person who </w:t>
      </w:r>
      <w:r w:rsidR="00EF4BD5">
        <w:t>lodges</w:t>
      </w:r>
      <w:r>
        <w:t xml:space="preserve"> a </w:t>
      </w:r>
      <w:r w:rsidR="00751FFC">
        <w:t>Code of Conduct</w:t>
      </w:r>
      <w:r>
        <w:t xml:space="preserve"> complaint against a council member</w:t>
      </w:r>
      <w:r w:rsidR="00EF4BD5">
        <w:t xml:space="preserve"> (this</w:t>
      </w:r>
      <w:r w:rsidR="000E3D71">
        <w:t> </w:t>
      </w:r>
      <w:r w:rsidR="00EF4BD5">
        <w:t>person</w:t>
      </w:r>
      <w:r w:rsidR="00954FFB">
        <w:t xml:space="preserve"> can be a council member or a member of the public)</w:t>
      </w:r>
      <w:r>
        <w:t>.</w:t>
      </w:r>
    </w:p>
    <w:p w14:paraId="58928B5A" w14:textId="4EC6D736" w:rsidR="000609B4" w:rsidRDefault="000C26F0" w:rsidP="001047E6">
      <w:pPr>
        <w:spacing w:before="120" w:after="120" w:line="240" w:lineRule="auto"/>
        <w:jc w:val="both"/>
      </w:pPr>
      <w:r w:rsidRPr="005B2668">
        <w:rPr>
          <w:b/>
          <w:i/>
        </w:rPr>
        <w:t>Respondent</w:t>
      </w:r>
      <w:r w:rsidRPr="00FD034C">
        <w:t xml:space="preserve"> </w:t>
      </w:r>
      <w:r w:rsidR="00302DE1">
        <w:t>means the council member who</w:t>
      </w:r>
      <w:r w:rsidR="00EF4BD5">
        <w:t xml:space="preserve"> is alleged to have </w:t>
      </w:r>
      <w:r w:rsidR="002E5D61">
        <w:t>breached</w:t>
      </w:r>
      <w:r w:rsidR="002E5D61">
        <w:t xml:space="preserve"> </w:t>
      </w:r>
      <w:r w:rsidR="00EF4BD5">
        <w:t xml:space="preserve">the </w:t>
      </w:r>
      <w:r w:rsidR="00751FFC">
        <w:t>Code of Conduct</w:t>
      </w:r>
      <w:r w:rsidR="00EF4BD5">
        <w:t>.</w:t>
      </w:r>
    </w:p>
    <w:p w14:paraId="08F8D40A" w14:textId="77777777" w:rsidR="000609B4" w:rsidRPr="00AF2D25" w:rsidRDefault="000609B4" w:rsidP="001047E6">
      <w:pPr>
        <w:pStyle w:val="Heading1"/>
        <w:spacing w:before="120" w:after="120" w:line="240" w:lineRule="auto"/>
        <w:jc w:val="both"/>
      </w:pPr>
      <w:r>
        <w:t>3.</w:t>
      </w:r>
      <w:r>
        <w:tab/>
      </w:r>
      <w:r w:rsidR="00751FFC">
        <w:t>Guiding p</w:t>
      </w:r>
      <w:r>
        <w:t>rinciples</w:t>
      </w:r>
    </w:p>
    <w:p w14:paraId="779114A0" w14:textId="44D9A333" w:rsidR="00BC3F51" w:rsidRDefault="006762AF" w:rsidP="001047E6">
      <w:pPr>
        <w:spacing w:before="120" w:after="120" w:line="240" w:lineRule="auto"/>
        <w:jc w:val="both"/>
      </w:pPr>
      <w:r>
        <w:t>In m</w:t>
      </w:r>
      <w:r w:rsidR="00BC3F51">
        <w:t xml:space="preserve">anaging </w:t>
      </w:r>
      <w:r w:rsidR="00EF4BD5">
        <w:t xml:space="preserve">complaints and </w:t>
      </w:r>
      <w:r w:rsidR="00751653">
        <w:t>breaches</w:t>
      </w:r>
      <w:r w:rsidR="00302DE1">
        <w:t xml:space="preserve"> of the </w:t>
      </w:r>
      <w:r w:rsidR="00751FFC">
        <w:t>Code of Conduct</w:t>
      </w:r>
      <w:r w:rsidR="00302DE1">
        <w:t xml:space="preserve">, Council’s </w:t>
      </w:r>
      <w:r w:rsidR="00BC3F51">
        <w:t xml:space="preserve">guiding principles </w:t>
      </w:r>
      <w:r w:rsidR="00302DE1">
        <w:t>are to</w:t>
      </w:r>
      <w:r w:rsidR="00BC3F51">
        <w:t>:</w:t>
      </w:r>
    </w:p>
    <w:p w14:paraId="13D12B39" w14:textId="6D61A34D" w:rsidR="006762AF" w:rsidRDefault="00BC3F51" w:rsidP="001047E6">
      <w:pPr>
        <w:pStyle w:val="ListParagraph"/>
        <w:numPr>
          <w:ilvl w:val="0"/>
          <w:numId w:val="8"/>
        </w:numPr>
        <w:spacing w:before="120" w:after="120" w:line="240" w:lineRule="auto"/>
        <w:contextualSpacing w:val="0"/>
        <w:jc w:val="both"/>
      </w:pPr>
      <w:r>
        <w:t>promote behaviour among all c</w:t>
      </w:r>
      <w:r w:rsidR="006762AF">
        <w:t xml:space="preserve">ouncil members that meets the standards set out in the </w:t>
      </w:r>
      <w:r w:rsidR="00751FFC">
        <w:t>Code of Conduct</w:t>
      </w:r>
      <w:r w:rsidR="006762AF">
        <w:t>,</w:t>
      </w:r>
      <w:r>
        <w:t xml:space="preserve"> with a restorative approach that seeks to focus on constructive outcomes;</w:t>
      </w:r>
    </w:p>
    <w:p w14:paraId="5A73EF2A" w14:textId="51BB6F4F" w:rsidR="00BC3F51" w:rsidRDefault="00EF4BD5" w:rsidP="001047E6">
      <w:pPr>
        <w:pStyle w:val="ListParagraph"/>
        <w:numPr>
          <w:ilvl w:val="0"/>
          <w:numId w:val="8"/>
        </w:numPr>
        <w:spacing w:before="120" w:after="120" w:line="240" w:lineRule="auto"/>
        <w:contextualSpacing w:val="0"/>
        <w:jc w:val="both"/>
      </w:pPr>
      <w:r>
        <w:t xml:space="preserve">emphasise </w:t>
      </w:r>
      <w:r w:rsidR="00AE7D64">
        <w:t>a preference that disputes and allegations be identified and resolved before they escalate to the stage of a formal complaint</w:t>
      </w:r>
      <w:r w:rsidR="00BC3F51">
        <w:t>; and</w:t>
      </w:r>
    </w:p>
    <w:p w14:paraId="382D2F89" w14:textId="3368AD82" w:rsidR="00635D36" w:rsidRDefault="00AE7D64" w:rsidP="00D52BCB">
      <w:pPr>
        <w:pStyle w:val="ListParagraph"/>
        <w:numPr>
          <w:ilvl w:val="0"/>
          <w:numId w:val="8"/>
        </w:numPr>
        <w:spacing w:before="120" w:after="120" w:line="240" w:lineRule="auto"/>
        <w:contextualSpacing w:val="0"/>
        <w:jc w:val="both"/>
      </w:pPr>
      <w:r>
        <w:t xml:space="preserve">recognise the leadership role of the </w:t>
      </w:r>
      <w:r w:rsidR="00715CA7" w:rsidRPr="00173C0A">
        <w:rPr>
          <w:i/>
          <w:highlight w:val="yellow"/>
        </w:rPr>
        <w:t>[Mayor/President]</w:t>
      </w:r>
      <w:r w:rsidR="00715CA7" w:rsidRPr="0039667B">
        <w:t xml:space="preserve"> </w:t>
      </w:r>
      <w:r>
        <w:t xml:space="preserve">and the responsibility of all members </w:t>
      </w:r>
      <w:r w:rsidR="00715CA7">
        <w:t>to work together collaboratively pursuant to their corporate responsibilities</w:t>
      </w:r>
      <w:r w:rsidR="00751653">
        <w:t>.</w:t>
      </w:r>
    </w:p>
    <w:p w14:paraId="3885762F" w14:textId="51D51D35" w:rsidR="00751FFC" w:rsidRPr="00AF2D25" w:rsidRDefault="00751FFC" w:rsidP="001047E6">
      <w:pPr>
        <w:pStyle w:val="Heading1"/>
        <w:spacing w:before="120" w:after="120" w:line="240" w:lineRule="auto"/>
        <w:jc w:val="both"/>
      </w:pPr>
      <w:r>
        <w:t>4.</w:t>
      </w:r>
      <w:r>
        <w:tab/>
      </w:r>
      <w:r w:rsidR="00751653">
        <w:t>Promoting appropriate behaviour</w:t>
      </w:r>
    </w:p>
    <w:p w14:paraId="0DD16570" w14:textId="5944EC4F" w:rsidR="00751653" w:rsidRDefault="001C66A1" w:rsidP="001047E6">
      <w:pPr>
        <w:spacing w:before="120" w:after="120" w:line="240" w:lineRule="auto"/>
        <w:jc w:val="both"/>
      </w:pPr>
      <w:r>
        <w:t xml:space="preserve">The </w:t>
      </w:r>
      <w:r w:rsidR="00751FFC" w:rsidRPr="00173C0A">
        <w:rPr>
          <w:i/>
          <w:highlight w:val="yellow"/>
        </w:rPr>
        <w:t>[Mayor/President]</w:t>
      </w:r>
      <w:r w:rsidR="00751FFC" w:rsidRPr="0039667B">
        <w:t xml:space="preserve"> is to promote behaviour among</w:t>
      </w:r>
      <w:r w:rsidR="00751FFC">
        <w:t>st</w:t>
      </w:r>
      <w:r w:rsidR="00751FFC" w:rsidRPr="0039667B">
        <w:t xml:space="preserve"> all council members that meets the standards set out in the </w:t>
      </w:r>
      <w:r w:rsidR="00751FFC">
        <w:t>Code of Conduct</w:t>
      </w:r>
      <w:r>
        <w:t>.</w:t>
      </w:r>
    </w:p>
    <w:p w14:paraId="7313B3A0" w14:textId="01ECD64D" w:rsidR="00751FFC" w:rsidRPr="00B23695" w:rsidRDefault="001C66A1" w:rsidP="001047E6">
      <w:pPr>
        <w:spacing w:before="120" w:after="120" w:line="240" w:lineRule="auto"/>
        <w:jc w:val="both"/>
      </w:pPr>
      <w:r>
        <w:t>A</w:t>
      </w:r>
      <w:r w:rsidR="00751FFC">
        <w:t xml:space="preserve">ny council member aggrieved in relation to a potential Code of Conduct matter </w:t>
      </w:r>
      <w:r w:rsidR="00715CA7">
        <w:t xml:space="preserve">should </w:t>
      </w:r>
      <w:r w:rsidR="00751FFC">
        <w:t>raise the grievance in the first instance with the</w:t>
      </w:r>
      <w:r w:rsidR="00751FFC" w:rsidRPr="0039667B">
        <w:t xml:space="preserve"> </w:t>
      </w:r>
      <w:r w:rsidR="00751FFC" w:rsidRPr="00173C0A">
        <w:rPr>
          <w:i/>
          <w:highlight w:val="yellow"/>
        </w:rPr>
        <w:t>[Mayor/President]</w:t>
      </w:r>
      <w:r w:rsidR="00751FFC">
        <w:t xml:space="preserve"> to seek a resolution.</w:t>
      </w:r>
      <w:r w:rsidR="00715CA7">
        <w:t xml:space="preserve"> If the grievance is in relation to the </w:t>
      </w:r>
      <w:r w:rsidR="00715CA7" w:rsidRPr="00173C0A">
        <w:rPr>
          <w:i/>
          <w:highlight w:val="yellow"/>
        </w:rPr>
        <w:t>[</w:t>
      </w:r>
      <w:r w:rsidR="00631256" w:rsidRPr="00173C0A">
        <w:rPr>
          <w:i/>
          <w:highlight w:val="yellow"/>
        </w:rPr>
        <w:t>Mayor/President]</w:t>
      </w:r>
      <w:r w:rsidR="00631256" w:rsidRPr="00B125CC">
        <w:t>,</w:t>
      </w:r>
      <w:r w:rsidR="00715CA7">
        <w:rPr>
          <w:i/>
        </w:rPr>
        <w:t xml:space="preserve"> </w:t>
      </w:r>
      <w:r w:rsidR="00715CA7">
        <w:t xml:space="preserve">the grievance should be raised with the </w:t>
      </w:r>
      <w:r w:rsidR="00631256">
        <w:t>D</w:t>
      </w:r>
      <w:r w:rsidR="00715CA7">
        <w:t xml:space="preserve">eputy </w:t>
      </w:r>
      <w:r w:rsidR="00715CA7" w:rsidRPr="00173C0A">
        <w:rPr>
          <w:i/>
          <w:highlight w:val="yellow"/>
        </w:rPr>
        <w:t>[Mayor/President]</w:t>
      </w:r>
      <w:r w:rsidR="00715CA7" w:rsidRPr="00B125CC">
        <w:t>.</w:t>
      </w:r>
    </w:p>
    <w:p w14:paraId="55DEF710" w14:textId="6C3CFFA8" w:rsidR="00751FFC" w:rsidRDefault="00751FFC" w:rsidP="001047E6">
      <w:pPr>
        <w:spacing w:before="120" w:after="120" w:line="240" w:lineRule="auto"/>
        <w:jc w:val="both"/>
      </w:pPr>
      <w:r>
        <w:t xml:space="preserve">In response to </w:t>
      </w:r>
      <w:r w:rsidR="00963F80">
        <w:t>a</w:t>
      </w:r>
      <w:r>
        <w:t xml:space="preserve"> potential Code of Conduct </w:t>
      </w:r>
      <w:r w:rsidR="00963F80">
        <w:t xml:space="preserve">complaint </w:t>
      </w:r>
      <w:r>
        <w:t>matter, the</w:t>
      </w:r>
      <w:r w:rsidRPr="0039667B">
        <w:t xml:space="preserve"> </w:t>
      </w:r>
      <w:r w:rsidRPr="00173C0A">
        <w:rPr>
          <w:i/>
          <w:highlight w:val="yellow"/>
        </w:rPr>
        <w:t>[Mayor/President]</w:t>
      </w:r>
      <w:r>
        <w:t xml:space="preserve"> </w:t>
      </w:r>
      <w:r w:rsidR="00631256">
        <w:t>(</w:t>
      </w:r>
      <w:r w:rsidR="00715CA7">
        <w:t xml:space="preserve">or </w:t>
      </w:r>
      <w:r w:rsidR="00631256">
        <w:t>D</w:t>
      </w:r>
      <w:r w:rsidR="00715CA7">
        <w:t xml:space="preserve">eputy </w:t>
      </w:r>
      <w:r w:rsidR="00631256" w:rsidRPr="00173C0A">
        <w:rPr>
          <w:i/>
          <w:highlight w:val="yellow"/>
        </w:rPr>
        <w:t>[Mayor/President]</w:t>
      </w:r>
      <w:r w:rsidR="00631256" w:rsidRPr="00B125CC">
        <w:t>)</w:t>
      </w:r>
      <w:r w:rsidR="00751653">
        <w:t xml:space="preserve"> </w:t>
      </w:r>
      <w:r w:rsidR="00963F80">
        <w:t xml:space="preserve">will </w:t>
      </w:r>
      <w:r>
        <w:t xml:space="preserve">engage in informal discussions with the affected parties, as appropriate, to seek </w:t>
      </w:r>
      <w:r w:rsidR="001C66A1">
        <w:t>to resolve</w:t>
      </w:r>
      <w:r>
        <w:t xml:space="preserve"> the matter</w:t>
      </w:r>
      <w:r w:rsidR="00963F80">
        <w:t>.</w:t>
      </w:r>
    </w:p>
    <w:p w14:paraId="65B8F70E" w14:textId="77777777" w:rsidR="000609B4" w:rsidRPr="00AF2D25" w:rsidRDefault="00751FFC" w:rsidP="001047E6">
      <w:pPr>
        <w:pStyle w:val="Heading1"/>
        <w:spacing w:before="120" w:after="120" w:line="240" w:lineRule="auto"/>
        <w:jc w:val="both"/>
      </w:pPr>
      <w:r>
        <w:t>5</w:t>
      </w:r>
      <w:r w:rsidR="000609B4">
        <w:t>.</w:t>
      </w:r>
      <w:r w:rsidR="000609B4">
        <w:tab/>
        <w:t>Confidentiality</w:t>
      </w:r>
    </w:p>
    <w:p w14:paraId="5D83CA3E" w14:textId="01EE46CF" w:rsidR="002712A8" w:rsidRDefault="00A0031C" w:rsidP="001047E6">
      <w:pPr>
        <w:spacing w:before="120" w:after="120" w:line="240" w:lineRule="auto"/>
        <w:jc w:val="both"/>
      </w:pPr>
      <w:r>
        <w:t>Information regarding a</w:t>
      </w:r>
      <w:r w:rsidR="002712A8">
        <w:t xml:space="preserve"> complaint is</w:t>
      </w:r>
      <w:r w:rsidR="00EF4BD5">
        <w:t xml:space="preserve"> </w:t>
      </w:r>
      <w:r>
        <w:t>confidential</w:t>
      </w:r>
      <w:r w:rsidR="002712A8">
        <w:t xml:space="preserve">, including the complaint form, </w:t>
      </w:r>
      <w:r w:rsidR="0039667B">
        <w:t>statements from any parties</w:t>
      </w:r>
      <w:r w:rsidR="002712A8">
        <w:t xml:space="preserve">, and </w:t>
      </w:r>
      <w:r w:rsidR="00340E89">
        <w:t>reports pr</w:t>
      </w:r>
      <w:r w:rsidR="002712A8">
        <w:t>ovided by the CEO regarding the status of a complaint.</w:t>
      </w:r>
    </w:p>
    <w:p w14:paraId="1F6A2B24" w14:textId="14434FA2" w:rsidR="00340E89" w:rsidRPr="00340E89" w:rsidRDefault="00A0031C" w:rsidP="001047E6">
      <w:pPr>
        <w:spacing w:before="120" w:after="120" w:line="240" w:lineRule="auto"/>
        <w:jc w:val="both"/>
        <w:rPr>
          <w:rFonts w:ascii="Helvetica" w:hAnsi="Helvetica" w:cs="Helvetica"/>
          <w:sz w:val="23"/>
          <w:szCs w:val="23"/>
          <w:lang w:eastAsia="en-US"/>
        </w:rPr>
      </w:pPr>
      <w:r>
        <w:t xml:space="preserve">Complaints will only be </w:t>
      </w:r>
      <w:r w:rsidR="00963F80">
        <w:t xml:space="preserve">formally </w:t>
      </w:r>
      <w:r>
        <w:t xml:space="preserve">discussed </w:t>
      </w:r>
      <w:r w:rsidR="00B23695">
        <w:t>by the Council</w:t>
      </w:r>
      <w:r>
        <w:t xml:space="preserve"> </w:t>
      </w:r>
      <w:r w:rsidR="00376204">
        <w:t xml:space="preserve">or council panel </w:t>
      </w:r>
      <w:r w:rsidR="00B23695">
        <w:t>during confidential sessions</w:t>
      </w:r>
      <w:r w:rsidR="00376204">
        <w:t>. Minutes kept by the Council or a council panel are confidential information</w:t>
      </w:r>
      <w:r w:rsidR="00631256">
        <w:t xml:space="preserve"> in accordance with regulation 49(f) of the </w:t>
      </w:r>
      <w:r w:rsidR="00631256" w:rsidRPr="00B125CC">
        <w:rPr>
          <w:i/>
        </w:rPr>
        <w:t>Local Government (General) Regulations 2021</w:t>
      </w:r>
      <w:r w:rsidR="00376204">
        <w:t>.</w:t>
      </w:r>
    </w:p>
    <w:p w14:paraId="05F5EE0B" w14:textId="77777777" w:rsidR="00AD0654" w:rsidRPr="00AF2D25" w:rsidRDefault="00AD0654" w:rsidP="001047E6">
      <w:pPr>
        <w:pStyle w:val="Heading1"/>
        <w:spacing w:before="120" w:after="120" w:line="240" w:lineRule="auto"/>
        <w:jc w:val="both"/>
      </w:pPr>
      <w:r>
        <w:t>6.</w:t>
      </w:r>
      <w:r>
        <w:tab/>
        <w:t>Complaint requirements</w:t>
      </w:r>
    </w:p>
    <w:p w14:paraId="5F849BB5" w14:textId="7ECD8CD3" w:rsidR="00F3516A" w:rsidRDefault="00751653" w:rsidP="001047E6">
      <w:pPr>
        <w:spacing w:before="120" w:after="120" w:line="240" w:lineRule="auto"/>
        <w:jc w:val="both"/>
      </w:pPr>
      <w:r>
        <w:t>The Act requires that a</w:t>
      </w:r>
      <w:r w:rsidR="00BC3F51">
        <w:t xml:space="preserve"> complaint alleging a </w:t>
      </w:r>
      <w:r>
        <w:t>breach</w:t>
      </w:r>
      <w:r>
        <w:t xml:space="preserve"> </w:t>
      </w:r>
      <w:r w:rsidR="00BC3F51">
        <w:t xml:space="preserve">of a </w:t>
      </w:r>
      <w:r w:rsidR="00751FFC">
        <w:t>Code of Conduct</w:t>
      </w:r>
      <w:r w:rsidR="005131D5">
        <w:t xml:space="preserve"> must:</w:t>
      </w:r>
    </w:p>
    <w:p w14:paraId="7D565BB2" w14:textId="4F9B0015" w:rsidR="005131D5" w:rsidRDefault="005131D5" w:rsidP="001047E6">
      <w:pPr>
        <w:pStyle w:val="ListParagraph"/>
        <w:numPr>
          <w:ilvl w:val="0"/>
          <w:numId w:val="2"/>
        </w:numPr>
        <w:spacing w:before="120" w:after="120" w:line="240" w:lineRule="auto"/>
        <w:ind w:left="425" w:hanging="425"/>
        <w:contextualSpacing w:val="0"/>
        <w:jc w:val="both"/>
      </w:pPr>
      <w:r>
        <w:lastRenderedPageBreak/>
        <w:t>be in the approved form (</w:t>
      </w:r>
      <w:r w:rsidR="00302DE1">
        <w:t xml:space="preserve">available on the </w:t>
      </w:r>
      <w:r w:rsidR="00751653">
        <w:t>council</w:t>
      </w:r>
      <w:r w:rsidR="00751653">
        <w:t> </w:t>
      </w:r>
      <w:r>
        <w:t>website);</w:t>
      </w:r>
      <w:r w:rsidR="005B2668">
        <w:t xml:space="preserve"> and</w:t>
      </w:r>
    </w:p>
    <w:p w14:paraId="7508BFE9" w14:textId="085EF7C1" w:rsidR="005131D5" w:rsidRDefault="005131D5" w:rsidP="001047E6">
      <w:pPr>
        <w:pStyle w:val="ListParagraph"/>
        <w:numPr>
          <w:ilvl w:val="0"/>
          <w:numId w:val="2"/>
        </w:numPr>
        <w:spacing w:before="120" w:after="120" w:line="240" w:lineRule="auto"/>
        <w:ind w:left="425" w:hanging="425"/>
        <w:contextualSpacing w:val="0"/>
        <w:jc w:val="both"/>
      </w:pPr>
      <w:r>
        <w:t>be made within three</w:t>
      </w:r>
      <w:r w:rsidR="00BC3F51">
        <w:t xml:space="preserve"> (3)</w:t>
      </w:r>
      <w:r>
        <w:t xml:space="preserve"> months of the alleged </w:t>
      </w:r>
      <w:r w:rsidR="00751653">
        <w:t>breach</w:t>
      </w:r>
      <w:r w:rsidR="00751653">
        <w:t xml:space="preserve"> </w:t>
      </w:r>
      <w:r>
        <w:t xml:space="preserve">of the </w:t>
      </w:r>
      <w:r w:rsidR="00751FFC">
        <w:t>Code of Conduct</w:t>
      </w:r>
      <w:r>
        <w:t>.</w:t>
      </w:r>
    </w:p>
    <w:p w14:paraId="6FE22A38" w14:textId="04C9A5FF" w:rsidR="00E1581E" w:rsidRDefault="00751FFC" w:rsidP="001047E6">
      <w:pPr>
        <w:spacing w:before="120" w:after="120" w:line="240" w:lineRule="auto"/>
        <w:jc w:val="both"/>
      </w:pPr>
      <w:r>
        <w:t xml:space="preserve">A Code of Conduct </w:t>
      </w:r>
      <w:r w:rsidRPr="00751FFC">
        <w:t>complaint</w:t>
      </w:r>
      <w:r>
        <w:t xml:space="preserve"> must be lodged with the</w:t>
      </w:r>
      <w:r w:rsidRPr="00751FFC">
        <w:t xml:space="preserve"> CEO, who will assess whether or not the complaint complies with the above requirements.</w:t>
      </w:r>
      <w:r>
        <w:t xml:space="preserve"> </w:t>
      </w:r>
      <w:r w:rsidR="00E1581E">
        <w:t xml:space="preserve">If it appears that a </w:t>
      </w:r>
      <w:r>
        <w:t>complaint</w:t>
      </w:r>
      <w:r w:rsidR="00B15C52">
        <w:t xml:space="preserve"> </w:t>
      </w:r>
      <w:r w:rsidR="00E1581E">
        <w:t xml:space="preserve">does not comply with the above requirements, the CEO </w:t>
      </w:r>
      <w:r w:rsidR="00751653">
        <w:t>will</w:t>
      </w:r>
      <w:r w:rsidR="00E1581E">
        <w:t xml:space="preserve"> notify the complainant </w:t>
      </w:r>
      <w:r w:rsidR="00302DE1">
        <w:t>o</w:t>
      </w:r>
      <w:r w:rsidR="00B15C52">
        <w:t xml:space="preserve">f the </w:t>
      </w:r>
      <w:r>
        <w:t>issues with the form of the complaint</w:t>
      </w:r>
      <w:r w:rsidR="00B15C52">
        <w:t xml:space="preserve"> </w:t>
      </w:r>
      <w:r w:rsidR="00BB4124" w:rsidRPr="00BB4124">
        <w:t xml:space="preserve">as soon as practicable </w:t>
      </w:r>
      <w:r w:rsidR="00B15C52">
        <w:t>and</w:t>
      </w:r>
      <w:r w:rsidR="00E1581E">
        <w:t xml:space="preserve"> allow the complai</w:t>
      </w:r>
      <w:r w:rsidR="00B15C52">
        <w:t>nant the opportunity to lodge</w:t>
      </w:r>
      <w:r w:rsidR="00E1581E">
        <w:t xml:space="preserve"> a revised complaint.</w:t>
      </w:r>
    </w:p>
    <w:p w14:paraId="527A8BB9" w14:textId="77777777" w:rsidR="00AD0654" w:rsidRPr="00AF2D25" w:rsidRDefault="00AD0654" w:rsidP="001047E6">
      <w:pPr>
        <w:pStyle w:val="Heading1"/>
        <w:spacing w:before="120" w:after="120" w:line="240" w:lineRule="auto"/>
        <w:jc w:val="both"/>
      </w:pPr>
      <w:r>
        <w:t>7.</w:t>
      </w:r>
      <w:r>
        <w:tab/>
        <w:t>Notifications to parties</w:t>
      </w:r>
    </w:p>
    <w:p w14:paraId="6D1577CE" w14:textId="4FA4C4DF" w:rsidR="001B6D51" w:rsidRDefault="001B6D51" w:rsidP="001047E6">
      <w:pPr>
        <w:spacing w:before="120" w:after="120" w:line="240" w:lineRule="auto"/>
        <w:jc w:val="both"/>
      </w:pPr>
      <w:r>
        <w:t>When a complaint is received, the CEO will provide notifications to the complai</w:t>
      </w:r>
      <w:r w:rsidRPr="00FD034C">
        <w:t xml:space="preserve">nant and the respondent, in accordance with </w:t>
      </w:r>
      <w:r w:rsidR="00F0488E">
        <w:t xml:space="preserve">the requirements of </w:t>
      </w:r>
      <w:r>
        <w:t xml:space="preserve">the </w:t>
      </w:r>
      <w:r w:rsidR="00F0488E">
        <w:t xml:space="preserve">Act and </w:t>
      </w:r>
      <w:r w:rsidR="00F0488E" w:rsidRPr="00631256">
        <w:rPr>
          <w:i/>
        </w:rPr>
        <w:t>Local Government (General) Regulations 2021</w:t>
      </w:r>
      <w:r w:rsidR="00F0488E">
        <w:t>.</w:t>
      </w:r>
    </w:p>
    <w:p w14:paraId="6BA21DA2" w14:textId="77777777" w:rsidR="008E18C9" w:rsidRDefault="00B15C52" w:rsidP="001047E6">
      <w:pPr>
        <w:spacing w:before="120" w:after="120" w:line="240" w:lineRule="auto"/>
        <w:jc w:val="both"/>
      </w:pPr>
      <w:r>
        <w:t>The CEO carries out the role of</w:t>
      </w:r>
      <w:r w:rsidR="008E18C9">
        <w:t xml:space="preserve"> secretariat in relation to a complaint and communicates with complainant, respondent and any relevant witnesses on behalf of the Council or council panel.</w:t>
      </w:r>
    </w:p>
    <w:p w14:paraId="4557BD2C" w14:textId="77777777" w:rsidR="00AD0654" w:rsidRPr="00AF2D25" w:rsidRDefault="00AD0654" w:rsidP="001047E6">
      <w:pPr>
        <w:pStyle w:val="Heading1"/>
        <w:spacing w:before="120" w:after="120" w:line="240" w:lineRule="auto"/>
        <w:jc w:val="both"/>
      </w:pPr>
      <w:r>
        <w:t>8.</w:t>
      </w:r>
      <w:r>
        <w:tab/>
        <w:t>Referral to LGANT</w:t>
      </w:r>
    </w:p>
    <w:p w14:paraId="0F85E14B" w14:textId="2DDEFF8C" w:rsidR="00D70CB6" w:rsidRDefault="00D70CB6" w:rsidP="001047E6">
      <w:pPr>
        <w:spacing w:before="120" w:after="120" w:line="240" w:lineRule="auto"/>
        <w:jc w:val="both"/>
      </w:pPr>
      <w:r>
        <w:t xml:space="preserve">The CEO will refer the matter to LGANT if </w:t>
      </w:r>
      <w:r w:rsidR="00B23695">
        <w:t xml:space="preserve">a </w:t>
      </w:r>
      <w:r>
        <w:t>complainant</w:t>
      </w:r>
      <w:r w:rsidR="00B23695">
        <w:t xml:space="preserve"> council member</w:t>
      </w:r>
      <w:r>
        <w:t xml:space="preserve"> or respondent has </w:t>
      </w:r>
      <w:r w:rsidR="00B15C52">
        <w:t>elected</w:t>
      </w:r>
      <w:r>
        <w:t xml:space="preserve"> to </w:t>
      </w:r>
      <w:r w:rsidR="00B15C52">
        <w:t>refer the</w:t>
      </w:r>
      <w:r>
        <w:t xml:space="preserve"> complaint to LGANT</w:t>
      </w:r>
      <w:r w:rsidR="00B15C52">
        <w:t xml:space="preserve"> under section 124(3) of the Act.</w:t>
      </w:r>
    </w:p>
    <w:p w14:paraId="1E20B2AB" w14:textId="7F4FC9EF" w:rsidR="00B23695" w:rsidRPr="00497E2C" w:rsidRDefault="00B23695" w:rsidP="001047E6">
      <w:pPr>
        <w:spacing w:before="120" w:after="120" w:line="240" w:lineRule="auto"/>
        <w:jc w:val="both"/>
        <w:rPr>
          <w:i/>
        </w:rPr>
      </w:pPr>
      <w:r w:rsidRPr="00497E2C">
        <w:rPr>
          <w:i/>
        </w:rPr>
        <w:t>Note</w:t>
      </w:r>
      <w:r w:rsidR="00631256">
        <w:rPr>
          <w:i/>
        </w:rPr>
        <w:t>:</w:t>
      </w:r>
      <w:r w:rsidRPr="00497E2C">
        <w:rPr>
          <w:i/>
        </w:rPr>
        <w:t xml:space="preserve"> A complainant who is not a council member does not have the option to request referral to LGANT</w:t>
      </w:r>
      <w:r w:rsidR="004D7F26">
        <w:rPr>
          <w:i/>
        </w:rPr>
        <w:t>.</w:t>
      </w:r>
    </w:p>
    <w:p w14:paraId="00D7459E" w14:textId="4C714634" w:rsidR="000D62CE" w:rsidRDefault="00AD0654" w:rsidP="001047E6">
      <w:pPr>
        <w:pStyle w:val="Heading1"/>
        <w:spacing w:before="120" w:after="120" w:line="240" w:lineRule="auto"/>
        <w:jc w:val="both"/>
      </w:pPr>
      <w:r>
        <w:t>9.</w:t>
      </w:r>
      <w:r>
        <w:tab/>
        <w:t>Initial consideration by Council</w:t>
      </w:r>
    </w:p>
    <w:p w14:paraId="3FC51995" w14:textId="52333674" w:rsidR="00D70CB6" w:rsidRDefault="00D70CB6" w:rsidP="001047E6">
      <w:pPr>
        <w:spacing w:before="120" w:after="120" w:line="240" w:lineRule="auto"/>
        <w:jc w:val="both"/>
      </w:pPr>
      <w:r>
        <w:t xml:space="preserve">The CEO will refer the complaint to the Council for consideration in </w:t>
      </w:r>
      <w:r w:rsidR="000D62CE">
        <w:t xml:space="preserve">a </w:t>
      </w:r>
      <w:r>
        <w:t xml:space="preserve">confidential session </w:t>
      </w:r>
      <w:r w:rsidR="000D62CE">
        <w:t xml:space="preserve">in </w:t>
      </w:r>
      <w:r>
        <w:t xml:space="preserve">the next council meeting, unless the complaint has been referred </w:t>
      </w:r>
      <w:r w:rsidR="00C57B45">
        <w:t>to LGANT in accordance with clause</w:t>
      </w:r>
      <w:r>
        <w:t xml:space="preserve"> 8 above.</w:t>
      </w:r>
    </w:p>
    <w:p w14:paraId="7A1CD385" w14:textId="46F1D412" w:rsidR="00256543" w:rsidRDefault="00256543" w:rsidP="001047E6">
      <w:pPr>
        <w:spacing w:before="120" w:after="120" w:line="240" w:lineRule="auto"/>
        <w:jc w:val="both"/>
      </w:pPr>
      <w:r>
        <w:t>Before the council meeting</w:t>
      </w:r>
      <w:r w:rsidR="000D62CE">
        <w:t>,</w:t>
      </w:r>
      <w:r>
        <w:t xml:space="preserve"> the CEO </w:t>
      </w:r>
      <w:r w:rsidR="0039446A">
        <w:t>will</w:t>
      </w:r>
      <w:r>
        <w:t xml:space="preserve"> establish a list of suitable </w:t>
      </w:r>
      <w:r w:rsidR="0039446A">
        <w:t>third</w:t>
      </w:r>
      <w:r>
        <w:t xml:space="preserve"> parties who do not have a conflict of interest and are willing to </w:t>
      </w:r>
      <w:r w:rsidR="0039446A">
        <w:t>accept a referral of the matter</w:t>
      </w:r>
      <w:r w:rsidR="00751653">
        <w:t>.</w:t>
      </w:r>
    </w:p>
    <w:p w14:paraId="6E35FB83" w14:textId="101A61FC" w:rsidR="00256543" w:rsidRDefault="00256543" w:rsidP="001047E6">
      <w:pPr>
        <w:spacing w:before="120" w:after="120" w:line="240" w:lineRule="auto"/>
        <w:jc w:val="both"/>
      </w:pPr>
      <w:r w:rsidRPr="00256543">
        <w:t xml:space="preserve">The CEO will provide </w:t>
      </w:r>
      <w:r w:rsidR="000D62CE">
        <w:t xml:space="preserve">a copy of the complaint and any response from the respondent, </w:t>
      </w:r>
      <w:r>
        <w:t xml:space="preserve">the list of suitable </w:t>
      </w:r>
      <w:r w:rsidR="0039446A">
        <w:t>third</w:t>
      </w:r>
      <w:r>
        <w:t xml:space="preserve"> parties and </w:t>
      </w:r>
      <w:proofErr w:type="gramStart"/>
      <w:r>
        <w:t>a draft terms</w:t>
      </w:r>
      <w:proofErr w:type="gramEnd"/>
      <w:r>
        <w:t xml:space="preserve"> of reference for </w:t>
      </w:r>
      <w:r w:rsidR="00B125CC">
        <w:t>C</w:t>
      </w:r>
      <w:r>
        <w:t>ouncil</w:t>
      </w:r>
      <w:r w:rsidR="00B125CC">
        <w:t>’s</w:t>
      </w:r>
      <w:r>
        <w:t xml:space="preserve"> consideration.</w:t>
      </w:r>
    </w:p>
    <w:p w14:paraId="07733C4E" w14:textId="292A1119" w:rsidR="00BF56C5" w:rsidRDefault="007C1E05" w:rsidP="001047E6">
      <w:pPr>
        <w:spacing w:before="120" w:after="120" w:line="240" w:lineRule="auto"/>
        <w:jc w:val="both"/>
      </w:pPr>
      <w:r>
        <w:t>The complainant</w:t>
      </w:r>
      <w:r w:rsidR="00D70CB6">
        <w:t xml:space="preserve">, </w:t>
      </w:r>
      <w:r>
        <w:t xml:space="preserve">respondent </w:t>
      </w:r>
      <w:r w:rsidR="000D62CE">
        <w:t>and any</w:t>
      </w:r>
      <w:r w:rsidR="00D70CB6">
        <w:t xml:space="preserve"> council member with a conflict of interest </w:t>
      </w:r>
      <w:r w:rsidR="00B15C52">
        <w:t>in relation to</w:t>
      </w:r>
      <w:r w:rsidR="00D70CB6">
        <w:t xml:space="preserve"> the complaint are required to</w:t>
      </w:r>
      <w:r w:rsidR="00563DE9">
        <w:t xml:space="preserve"> leave the meeting room during </w:t>
      </w:r>
      <w:r>
        <w:t xml:space="preserve">any discussion, </w:t>
      </w:r>
      <w:r w:rsidR="005540E5">
        <w:t xml:space="preserve">consideration </w:t>
      </w:r>
      <w:r>
        <w:t>or decision relating to the complaint</w:t>
      </w:r>
      <w:r w:rsidR="00D70CB6">
        <w:t>.</w:t>
      </w:r>
    </w:p>
    <w:p w14:paraId="7A08F5BE" w14:textId="77777777" w:rsidR="00256543" w:rsidRPr="00AD0654" w:rsidRDefault="00256543" w:rsidP="001047E6">
      <w:pPr>
        <w:pStyle w:val="Heading2"/>
        <w:jc w:val="both"/>
      </w:pPr>
      <w:r w:rsidRPr="002E674B">
        <w:t>9.1</w:t>
      </w:r>
      <w:r w:rsidRPr="002E674B">
        <w:tab/>
        <w:t>Re</w:t>
      </w:r>
      <w:r w:rsidRPr="00AD0654">
        <w:t>ferral to third party</w:t>
      </w:r>
    </w:p>
    <w:p w14:paraId="1D1FC176" w14:textId="2B8DE7FE" w:rsidR="00256543" w:rsidRDefault="00256543" w:rsidP="001047E6">
      <w:pPr>
        <w:spacing w:before="120" w:after="120" w:line="240" w:lineRule="auto"/>
        <w:jc w:val="both"/>
      </w:pPr>
      <w:r w:rsidRPr="00256543">
        <w:t>Despite</w:t>
      </w:r>
      <w:r>
        <w:t xml:space="preserve"> having </w:t>
      </w:r>
      <w:r w:rsidR="000D62CE">
        <w:t>other</w:t>
      </w:r>
      <w:r w:rsidR="00F0488E">
        <w:t xml:space="preserve"> options</w:t>
      </w:r>
      <w:r>
        <w:t xml:space="preserve"> under the Act, </w:t>
      </w:r>
      <w:r w:rsidR="00244381" w:rsidRPr="009D055F">
        <w:t xml:space="preserve">Council </w:t>
      </w:r>
      <w:r w:rsidR="009D055F" w:rsidRPr="00B125CC">
        <w:t xml:space="preserve">will refer all </w:t>
      </w:r>
      <w:r w:rsidR="008C283C" w:rsidRPr="009D055F">
        <w:t>complaint</w:t>
      </w:r>
      <w:r w:rsidR="009D055F" w:rsidRPr="00B125CC">
        <w:t>s</w:t>
      </w:r>
      <w:r w:rsidR="00244381" w:rsidRPr="009D055F">
        <w:t xml:space="preserve"> to a</w:t>
      </w:r>
      <w:r w:rsidR="007F031D" w:rsidRPr="009D055F">
        <w:t>n independent third party for advice</w:t>
      </w:r>
      <w:r w:rsidR="00B15C52" w:rsidRPr="009D055F">
        <w:t xml:space="preserve"> </w:t>
      </w:r>
      <w:r w:rsidR="008C283C" w:rsidRPr="009D055F">
        <w:t>and recommendation</w:t>
      </w:r>
      <w:r w:rsidR="00244381" w:rsidRPr="009D055F">
        <w:t>.</w:t>
      </w:r>
    </w:p>
    <w:p w14:paraId="376E534E" w14:textId="0E3BA7C0" w:rsidR="00256543" w:rsidRDefault="00B23695" w:rsidP="001047E6">
      <w:pPr>
        <w:spacing w:before="120" w:after="120" w:line="240" w:lineRule="auto"/>
        <w:jc w:val="both"/>
      </w:pPr>
      <w:r>
        <w:t>E</w:t>
      </w:r>
      <w:r w:rsidR="002E674B">
        <w:t>xamples of a</w:t>
      </w:r>
      <w:r w:rsidR="00F0488E">
        <w:t xml:space="preserve"> third party </w:t>
      </w:r>
      <w:proofErr w:type="gramStart"/>
      <w:r>
        <w:t>are:</w:t>
      </w:r>
      <w:proofErr w:type="gramEnd"/>
      <w:r w:rsidR="00F0488E">
        <w:t xml:space="preserve"> </w:t>
      </w:r>
      <w:r>
        <w:t xml:space="preserve">an </w:t>
      </w:r>
      <w:r w:rsidR="00F0488E">
        <w:t xml:space="preserve">alternative dispute </w:t>
      </w:r>
      <w:r w:rsidR="004D7F26">
        <w:t>practitioner;</w:t>
      </w:r>
      <w:r w:rsidR="00F0488E">
        <w:t xml:space="preserve"> a mediator</w:t>
      </w:r>
      <w:r w:rsidR="004D7F26">
        <w:t>;</w:t>
      </w:r>
      <w:r w:rsidR="00F0488E">
        <w:t xml:space="preserve"> a person experienced in local government matters</w:t>
      </w:r>
      <w:r w:rsidR="004D7F26">
        <w:t>; and a person experienced in</w:t>
      </w:r>
      <w:r w:rsidR="00F0488E">
        <w:t xml:space="preserve"> conflict resolution.</w:t>
      </w:r>
    </w:p>
    <w:p w14:paraId="2B4A00BB" w14:textId="1004B96A" w:rsidR="00EE0F47" w:rsidRDefault="00256543" w:rsidP="001047E6">
      <w:pPr>
        <w:spacing w:before="120" w:after="120" w:line="240" w:lineRule="auto"/>
        <w:jc w:val="both"/>
      </w:pPr>
      <w:r>
        <w:t>T</w:t>
      </w:r>
      <w:r w:rsidR="00EE0F47">
        <w:t>he terms of reference will include that the third party is to</w:t>
      </w:r>
      <w:r w:rsidR="004D7F26">
        <w:t xml:space="preserve"> do the following</w:t>
      </w:r>
      <w:r w:rsidR="00EE0F47">
        <w:t>:</w:t>
      </w:r>
    </w:p>
    <w:p w14:paraId="510ACBEB" w14:textId="3568A104" w:rsidR="00EE0F47" w:rsidRDefault="004D7F26" w:rsidP="001047E6">
      <w:pPr>
        <w:pStyle w:val="ListParagraph"/>
        <w:numPr>
          <w:ilvl w:val="0"/>
          <w:numId w:val="26"/>
        </w:numPr>
        <w:spacing w:before="120" w:after="120" w:line="240" w:lineRule="auto"/>
        <w:contextualSpacing w:val="0"/>
        <w:jc w:val="both"/>
      </w:pPr>
      <w:r>
        <w:t>c</w:t>
      </w:r>
      <w:r w:rsidR="00EE0F47">
        <w:t>onsider the complaint and discuss with each of the parties</w:t>
      </w:r>
      <w:r>
        <w:t>;</w:t>
      </w:r>
    </w:p>
    <w:p w14:paraId="6439E1D2" w14:textId="3966D20F" w:rsidR="00C27227" w:rsidRDefault="004D7F26" w:rsidP="001047E6">
      <w:pPr>
        <w:pStyle w:val="ListParagraph"/>
        <w:numPr>
          <w:ilvl w:val="0"/>
          <w:numId w:val="26"/>
        </w:numPr>
        <w:spacing w:before="120" w:after="120" w:line="240" w:lineRule="auto"/>
        <w:contextualSpacing w:val="0"/>
        <w:jc w:val="both"/>
      </w:pPr>
      <w:r>
        <w:t>e</w:t>
      </w:r>
      <w:r w:rsidR="00C27227" w:rsidRPr="00C27227">
        <w:t xml:space="preserve">xplore </w:t>
      </w:r>
      <w:r w:rsidR="00C27227">
        <w:t xml:space="preserve">and follow up </w:t>
      </w:r>
      <w:r w:rsidR="00C27227" w:rsidRPr="00C27227">
        <w:t>avenues for resolution between the parties</w:t>
      </w:r>
      <w:r>
        <w:t>;</w:t>
      </w:r>
    </w:p>
    <w:p w14:paraId="0D775F86" w14:textId="5568270E" w:rsidR="007265BE" w:rsidRDefault="004D7F26" w:rsidP="001047E6">
      <w:pPr>
        <w:pStyle w:val="ListParagraph"/>
        <w:numPr>
          <w:ilvl w:val="0"/>
          <w:numId w:val="26"/>
        </w:numPr>
        <w:spacing w:before="120" w:after="120" w:line="240" w:lineRule="auto"/>
        <w:contextualSpacing w:val="0"/>
        <w:jc w:val="both"/>
      </w:pPr>
      <w:r>
        <w:t>i</w:t>
      </w:r>
      <w:r w:rsidR="007265BE">
        <w:t>f resolution is not achievable, then the third party is to</w:t>
      </w:r>
      <w:r>
        <w:t>:</w:t>
      </w:r>
    </w:p>
    <w:p w14:paraId="263DD9E1" w14:textId="17AF2652" w:rsidR="00EE0F47" w:rsidRDefault="004D7F26" w:rsidP="001047E6">
      <w:pPr>
        <w:pStyle w:val="ListParagraph"/>
        <w:numPr>
          <w:ilvl w:val="1"/>
          <w:numId w:val="27"/>
        </w:numPr>
        <w:spacing w:before="120" w:after="120" w:line="240" w:lineRule="auto"/>
        <w:contextualSpacing w:val="0"/>
        <w:jc w:val="both"/>
      </w:pPr>
      <w:r>
        <w:t>e</w:t>
      </w:r>
      <w:r w:rsidR="00EE0F47">
        <w:t>nsure natural justice is provided to both parties</w:t>
      </w:r>
      <w:r>
        <w:t>;</w:t>
      </w:r>
    </w:p>
    <w:p w14:paraId="3F992532" w14:textId="355DD049" w:rsidR="00C27227" w:rsidRDefault="004D7F26" w:rsidP="001047E6">
      <w:pPr>
        <w:pStyle w:val="ListParagraph"/>
        <w:numPr>
          <w:ilvl w:val="1"/>
          <w:numId w:val="27"/>
        </w:numPr>
        <w:spacing w:before="120" w:after="120" w:line="240" w:lineRule="auto"/>
        <w:contextualSpacing w:val="0"/>
        <w:jc w:val="both"/>
      </w:pPr>
      <w:r>
        <w:t>i</w:t>
      </w:r>
      <w:r w:rsidR="00C27227">
        <w:t>nterview any witnesses if necessary to form a view</w:t>
      </w:r>
      <w:r>
        <w:t>;</w:t>
      </w:r>
    </w:p>
    <w:p w14:paraId="5FBBF5CC" w14:textId="53B40FF0" w:rsidR="00EE0F47" w:rsidRDefault="004D7F26" w:rsidP="001047E6">
      <w:pPr>
        <w:pStyle w:val="ListParagraph"/>
        <w:numPr>
          <w:ilvl w:val="1"/>
          <w:numId w:val="27"/>
        </w:numPr>
        <w:spacing w:before="120" w:after="120" w:line="240" w:lineRule="auto"/>
        <w:contextualSpacing w:val="0"/>
        <w:jc w:val="both"/>
      </w:pPr>
      <w:r>
        <w:t>p</w:t>
      </w:r>
      <w:r w:rsidR="00C27227">
        <w:t xml:space="preserve">rovide a written report to </w:t>
      </w:r>
      <w:r>
        <w:t>C</w:t>
      </w:r>
      <w:r w:rsidR="00C27227">
        <w:t>ouncil by a specified date covering the process, summary of evidence, attempts to resolve and recommendation</w:t>
      </w:r>
      <w:r>
        <w:t>;</w:t>
      </w:r>
    </w:p>
    <w:p w14:paraId="37A2CEB1" w14:textId="7BAAF704" w:rsidR="00C27227" w:rsidRDefault="004D7F26" w:rsidP="001047E6">
      <w:pPr>
        <w:pStyle w:val="ListParagraph"/>
        <w:numPr>
          <w:ilvl w:val="1"/>
          <w:numId w:val="27"/>
        </w:numPr>
        <w:spacing w:before="120" w:after="120" w:line="240" w:lineRule="auto"/>
        <w:contextualSpacing w:val="0"/>
        <w:jc w:val="both"/>
      </w:pPr>
      <w:r>
        <w:t>p</w:t>
      </w:r>
      <w:r w:rsidR="00C27227">
        <w:t xml:space="preserve">rovide a draft decision notice </w:t>
      </w:r>
      <w:r w:rsidR="00256543">
        <w:t xml:space="preserve">that may be used if </w:t>
      </w:r>
      <w:r w:rsidR="00C27227">
        <w:t>council decide to adopt the recommendation.</w:t>
      </w:r>
    </w:p>
    <w:p w14:paraId="68D34D29" w14:textId="3908EE4A" w:rsidR="00751653" w:rsidRDefault="00751653" w:rsidP="00D52BCB">
      <w:pPr>
        <w:spacing w:before="120" w:after="120" w:line="240" w:lineRule="auto"/>
        <w:jc w:val="both"/>
      </w:pPr>
      <w:r>
        <w:t>Any requests for information from council staff members will be appropriately directed and facilitated through the CEO.</w:t>
      </w:r>
    </w:p>
    <w:p w14:paraId="2ECB97B3" w14:textId="1C28C500" w:rsidR="00256543" w:rsidRDefault="00256543" w:rsidP="001047E6">
      <w:pPr>
        <w:pStyle w:val="Heading1"/>
        <w:spacing w:before="120" w:after="120" w:line="240" w:lineRule="auto"/>
        <w:jc w:val="both"/>
      </w:pPr>
      <w:r w:rsidRPr="009D055F">
        <w:lastRenderedPageBreak/>
        <w:t>10.</w:t>
      </w:r>
      <w:r w:rsidRPr="009D055F">
        <w:tab/>
        <w:t>Council process</w:t>
      </w:r>
    </w:p>
    <w:p w14:paraId="34BA1887" w14:textId="77777777" w:rsidR="001047E6" w:rsidRDefault="00FD41D4" w:rsidP="001047E6">
      <w:pPr>
        <w:spacing w:before="120" w:after="120" w:line="240" w:lineRule="auto"/>
        <w:jc w:val="both"/>
      </w:pPr>
      <w:r>
        <w:t xml:space="preserve">Upon receiving the advice and any recommendations from the third party, </w:t>
      </w:r>
      <w:r w:rsidR="00B23695">
        <w:t xml:space="preserve">provided the Council is satisfied that each party has been able to put their case and respond to any allegations of the other party, </w:t>
      </w:r>
      <w:r>
        <w:t>the Council will then decide the complaint.</w:t>
      </w:r>
    </w:p>
    <w:p w14:paraId="48D17B56" w14:textId="3EDF6A20" w:rsidR="00FD41D4" w:rsidRDefault="008C283C" w:rsidP="001047E6">
      <w:pPr>
        <w:spacing w:before="120" w:after="120" w:line="240" w:lineRule="auto"/>
        <w:jc w:val="both"/>
      </w:pPr>
      <w:r>
        <w:t>The Council is not bound by any</w:t>
      </w:r>
      <w:r w:rsidR="00FD41D4">
        <w:t xml:space="preserve"> advice or recommendations received from the third party.</w:t>
      </w:r>
    </w:p>
    <w:p w14:paraId="68A193B5" w14:textId="573834CF" w:rsidR="00593AEF" w:rsidRDefault="00AD0654" w:rsidP="001047E6">
      <w:pPr>
        <w:pStyle w:val="Heading2"/>
        <w:jc w:val="both"/>
      </w:pPr>
      <w:r w:rsidRPr="00B125CC">
        <w:t>10.</w:t>
      </w:r>
      <w:r w:rsidR="009D055F" w:rsidRPr="00B125CC">
        <w:t>1</w:t>
      </w:r>
      <w:r w:rsidRPr="00B125CC">
        <w:tab/>
        <w:t>Decision</w:t>
      </w:r>
    </w:p>
    <w:p w14:paraId="4F84DFC7" w14:textId="224ECB35" w:rsidR="009D055F" w:rsidRPr="009D055F" w:rsidRDefault="009D055F" w:rsidP="001047E6">
      <w:pPr>
        <w:spacing w:before="120" w:after="120" w:line="240" w:lineRule="auto"/>
        <w:jc w:val="both"/>
      </w:pPr>
      <w:r w:rsidRPr="009D055F">
        <w:t>The Council will decide the complaint after the following steps have been completed:</w:t>
      </w:r>
    </w:p>
    <w:p w14:paraId="3789AC6F" w14:textId="77777777" w:rsidR="009D055F" w:rsidRPr="009D055F" w:rsidRDefault="009D055F" w:rsidP="001047E6">
      <w:pPr>
        <w:pStyle w:val="ListParagraph"/>
        <w:numPr>
          <w:ilvl w:val="0"/>
          <w:numId w:val="29"/>
        </w:numPr>
        <w:spacing w:before="120" w:after="120" w:line="240" w:lineRule="auto"/>
        <w:contextualSpacing w:val="0"/>
        <w:jc w:val="both"/>
      </w:pPr>
      <w:r w:rsidRPr="009D055F">
        <w:t>the members have considered the written complaint;</w:t>
      </w:r>
    </w:p>
    <w:p w14:paraId="0BB44F67" w14:textId="1318AC55" w:rsidR="000D62CE" w:rsidRDefault="009D055F" w:rsidP="001047E6">
      <w:pPr>
        <w:pStyle w:val="ListParagraph"/>
        <w:numPr>
          <w:ilvl w:val="0"/>
          <w:numId w:val="29"/>
        </w:numPr>
        <w:spacing w:before="120" w:after="120" w:line="240" w:lineRule="auto"/>
        <w:contextualSpacing w:val="0"/>
        <w:jc w:val="both"/>
      </w:pPr>
      <w:r w:rsidRPr="009D055F">
        <w:t>the members have considered all written submissions and statements</w:t>
      </w:r>
      <w:r w:rsidR="000D62CE">
        <w:t>;</w:t>
      </w:r>
      <w:r w:rsidR="00B125CC">
        <w:t xml:space="preserve"> and</w:t>
      </w:r>
    </w:p>
    <w:p w14:paraId="55688EFE" w14:textId="4F5FD2F7" w:rsidR="009D055F" w:rsidRDefault="00B125CC" w:rsidP="001047E6">
      <w:pPr>
        <w:pStyle w:val="ListParagraph"/>
        <w:numPr>
          <w:ilvl w:val="0"/>
          <w:numId w:val="29"/>
        </w:numPr>
        <w:spacing w:before="120" w:after="120" w:line="240" w:lineRule="auto"/>
        <w:contextualSpacing w:val="0"/>
        <w:jc w:val="both"/>
      </w:pPr>
      <w:r>
        <w:t>t</w:t>
      </w:r>
      <w:r w:rsidR="000D62CE">
        <w:t>he members have read and considered the report from the third party.</w:t>
      </w:r>
    </w:p>
    <w:p w14:paraId="101D98A1" w14:textId="6203B09D" w:rsidR="00AE1332" w:rsidRDefault="000D62CE" w:rsidP="001047E6">
      <w:pPr>
        <w:spacing w:before="120" w:after="120" w:line="240" w:lineRule="auto"/>
        <w:jc w:val="both"/>
      </w:pPr>
      <w:r>
        <w:t>The Council can make the following decisions</w:t>
      </w:r>
      <w:r w:rsidR="00AE1332">
        <w:t>:</w:t>
      </w:r>
    </w:p>
    <w:p w14:paraId="5A750CB6" w14:textId="7D3A4C83" w:rsidR="00AE1332" w:rsidRDefault="00496240" w:rsidP="001047E6">
      <w:pPr>
        <w:pStyle w:val="ListParagraph"/>
        <w:numPr>
          <w:ilvl w:val="0"/>
          <w:numId w:val="3"/>
        </w:numPr>
        <w:spacing w:before="120" w:after="120" w:line="240" w:lineRule="auto"/>
        <w:ind w:left="426" w:hanging="426"/>
        <w:contextualSpacing w:val="0"/>
        <w:jc w:val="both"/>
      </w:pPr>
      <w:r>
        <w:t xml:space="preserve">to </w:t>
      </w:r>
      <w:r w:rsidR="00AE1332">
        <w:t>take no action</w:t>
      </w:r>
      <w:r>
        <w:t xml:space="preserve"> (and not make a decision about whether </w:t>
      </w:r>
      <w:r w:rsidRPr="00496240">
        <w:t xml:space="preserve">the respondent </w:t>
      </w:r>
      <w:r w:rsidR="00751653">
        <w:t>breach</w:t>
      </w:r>
      <w:r w:rsidRPr="00496240">
        <w:t xml:space="preserve">ed </w:t>
      </w:r>
      <w:r>
        <w:t xml:space="preserve">the </w:t>
      </w:r>
      <w:r w:rsidR="00751FFC">
        <w:t>Code of Conduct</w:t>
      </w:r>
      <w:r>
        <w:t>)</w:t>
      </w:r>
      <w:r w:rsidR="00AE1332">
        <w:t>;</w:t>
      </w:r>
    </w:p>
    <w:p w14:paraId="5775931C" w14:textId="4096450F" w:rsidR="00AE1332" w:rsidRDefault="00AE1332" w:rsidP="001047E6">
      <w:pPr>
        <w:pStyle w:val="ListParagraph"/>
        <w:numPr>
          <w:ilvl w:val="0"/>
          <w:numId w:val="3"/>
        </w:numPr>
        <w:spacing w:before="120" w:after="120" w:line="240" w:lineRule="auto"/>
        <w:ind w:left="426" w:hanging="426"/>
        <w:contextualSpacing w:val="0"/>
        <w:jc w:val="both"/>
      </w:pPr>
      <w:r>
        <w:t xml:space="preserve">that the respondent did not </w:t>
      </w:r>
      <w:r w:rsidR="00751653">
        <w:t>breach</w:t>
      </w:r>
      <w:r w:rsidR="00751653">
        <w:t xml:space="preserve"> </w:t>
      </w:r>
      <w:r>
        <w:t xml:space="preserve">the </w:t>
      </w:r>
      <w:r w:rsidR="00751FFC">
        <w:t>Code of Conduct</w:t>
      </w:r>
      <w:r>
        <w:t>; or</w:t>
      </w:r>
    </w:p>
    <w:p w14:paraId="54996FB7" w14:textId="5FE439DF" w:rsidR="00AE1332" w:rsidRDefault="00496240" w:rsidP="001047E6">
      <w:pPr>
        <w:pStyle w:val="ListParagraph"/>
        <w:numPr>
          <w:ilvl w:val="0"/>
          <w:numId w:val="3"/>
        </w:numPr>
        <w:spacing w:before="120" w:after="120" w:line="240" w:lineRule="auto"/>
        <w:ind w:left="425" w:hanging="425"/>
        <w:contextualSpacing w:val="0"/>
        <w:jc w:val="both"/>
      </w:pPr>
      <w:r>
        <w:t xml:space="preserve">that the respondent </w:t>
      </w:r>
      <w:r w:rsidR="00751653">
        <w:t>breached</w:t>
      </w:r>
      <w:r w:rsidR="00751653">
        <w:t xml:space="preserve"> </w:t>
      </w:r>
      <w:r>
        <w:t xml:space="preserve">the </w:t>
      </w:r>
      <w:r w:rsidR="00751FFC">
        <w:t>Code of Conduct</w:t>
      </w:r>
      <w:r>
        <w:t>.</w:t>
      </w:r>
    </w:p>
    <w:p w14:paraId="1D5F9174" w14:textId="2B9E6C3C" w:rsidR="008B19C9" w:rsidRDefault="008B19C9" w:rsidP="001047E6">
      <w:pPr>
        <w:spacing w:before="120" w:after="120" w:line="240" w:lineRule="auto"/>
        <w:jc w:val="both"/>
      </w:pPr>
      <w:r>
        <w:t>If the complainant is found by the Council</w:t>
      </w:r>
      <w:r w:rsidR="00FE4DAA">
        <w:t xml:space="preserve"> </w:t>
      </w:r>
      <w:r>
        <w:t xml:space="preserve">to have </w:t>
      </w:r>
      <w:r w:rsidR="00751653">
        <w:t>breached</w:t>
      </w:r>
      <w:r>
        <w:t xml:space="preserve"> the </w:t>
      </w:r>
      <w:r w:rsidR="00751FFC">
        <w:t>Code of Conduct</w:t>
      </w:r>
      <w:r>
        <w:t>, the Council may decide to:</w:t>
      </w:r>
    </w:p>
    <w:p w14:paraId="765BDE0A" w14:textId="77777777" w:rsidR="008B19C9" w:rsidRDefault="008B19C9" w:rsidP="001047E6">
      <w:pPr>
        <w:pStyle w:val="ListParagraph"/>
        <w:numPr>
          <w:ilvl w:val="0"/>
          <w:numId w:val="6"/>
        </w:numPr>
        <w:spacing w:before="120" w:after="120" w:line="240" w:lineRule="auto"/>
        <w:ind w:left="426" w:hanging="426"/>
        <w:contextualSpacing w:val="0"/>
        <w:jc w:val="both"/>
      </w:pPr>
      <w:r>
        <w:t>take no action</w:t>
      </w:r>
      <w:r w:rsidR="003F3FB4">
        <w:t xml:space="preserve"> (for example, if it is evident that appropriate steps have already taken place to address the </w:t>
      </w:r>
      <w:r w:rsidR="00FE4DAA">
        <w:t>conduct</w:t>
      </w:r>
      <w:r w:rsidR="003F3FB4">
        <w:t xml:space="preserve"> or the </w:t>
      </w:r>
      <w:r w:rsidR="00FE4DAA">
        <w:t>issues</w:t>
      </w:r>
      <w:r w:rsidR="003F3FB4">
        <w:t xml:space="preserve"> has been resolved between the affected parties)</w:t>
      </w:r>
      <w:r>
        <w:t>; or</w:t>
      </w:r>
    </w:p>
    <w:p w14:paraId="3D6209BD" w14:textId="5D8184FA" w:rsidR="008B19C9" w:rsidRDefault="008B19C9" w:rsidP="001047E6">
      <w:pPr>
        <w:pStyle w:val="ListParagraph"/>
        <w:numPr>
          <w:ilvl w:val="0"/>
          <w:numId w:val="6"/>
        </w:numPr>
        <w:spacing w:before="120" w:after="120" w:line="240" w:lineRule="auto"/>
        <w:ind w:left="426" w:hanging="426"/>
        <w:contextualSpacing w:val="0"/>
        <w:jc w:val="both"/>
      </w:pPr>
      <w:r>
        <w:t>either or both of the following:</w:t>
      </w:r>
    </w:p>
    <w:p w14:paraId="751C64E9" w14:textId="77777777" w:rsidR="008B19C9" w:rsidRDefault="008B19C9" w:rsidP="001047E6">
      <w:pPr>
        <w:pStyle w:val="ListParagraph"/>
        <w:numPr>
          <w:ilvl w:val="1"/>
          <w:numId w:val="7"/>
        </w:numPr>
        <w:spacing w:before="120" w:after="120" w:line="240" w:lineRule="auto"/>
        <w:ind w:left="851" w:hanging="425"/>
        <w:contextualSpacing w:val="0"/>
        <w:jc w:val="both"/>
      </w:pPr>
      <w:r>
        <w:t xml:space="preserve">issue a </w:t>
      </w:r>
      <w:r w:rsidRPr="003F3FB4">
        <w:t>reprimand</w:t>
      </w:r>
      <w:r>
        <w:t xml:space="preserve"> to the respondent</w:t>
      </w:r>
      <w:r w:rsidR="003F3FB4">
        <w:t xml:space="preserve"> (for example, a reprimand</w:t>
      </w:r>
      <w:r w:rsidR="00C6435E">
        <w:t xml:space="preserve"> may be a</w:t>
      </w:r>
      <w:r w:rsidR="003F3FB4">
        <w:t xml:space="preserve"> formal expression of disapproval in writing in the decision notice)</w:t>
      </w:r>
      <w:r>
        <w:t xml:space="preserve">; </w:t>
      </w:r>
    </w:p>
    <w:p w14:paraId="5D5822E6" w14:textId="77777777" w:rsidR="008B19C9" w:rsidRDefault="008B19C9" w:rsidP="001047E6">
      <w:pPr>
        <w:pStyle w:val="ListParagraph"/>
        <w:numPr>
          <w:ilvl w:val="1"/>
          <w:numId w:val="7"/>
        </w:numPr>
        <w:spacing w:before="120" w:after="120" w:line="240" w:lineRule="auto"/>
        <w:ind w:left="850" w:hanging="425"/>
        <w:contextualSpacing w:val="0"/>
        <w:jc w:val="both"/>
      </w:pPr>
      <w:r>
        <w:t>recommend that the complainant, respondent or any other person attend training, mediation or counselling by a specified date.</w:t>
      </w:r>
    </w:p>
    <w:p w14:paraId="193FACE5" w14:textId="2B32A11B" w:rsidR="008B19C9" w:rsidRDefault="008B19C9" w:rsidP="001047E6">
      <w:pPr>
        <w:spacing w:before="120" w:after="120" w:line="240" w:lineRule="auto"/>
        <w:jc w:val="both"/>
      </w:pPr>
      <w:r w:rsidRPr="00501EFF">
        <w:t xml:space="preserve">In choosing from the above options, preference </w:t>
      </w:r>
      <w:r w:rsidR="00455E56">
        <w:t>will</w:t>
      </w:r>
      <w:r w:rsidRPr="00501EFF">
        <w:t xml:space="preserve"> be given to the option</w:t>
      </w:r>
      <w:r w:rsidR="003F3FB4">
        <w:t xml:space="preserve"> </w:t>
      </w:r>
      <w:r w:rsidR="00455E56">
        <w:t xml:space="preserve">that </w:t>
      </w:r>
      <w:r w:rsidR="003F3FB4">
        <w:t>the</w:t>
      </w:r>
      <w:r w:rsidRPr="00501EFF">
        <w:t xml:space="preserve"> Council</w:t>
      </w:r>
      <w:r w:rsidR="00FE4DAA">
        <w:t xml:space="preserve"> </w:t>
      </w:r>
      <w:r w:rsidRPr="00501EFF">
        <w:t>considers most likely to result in a constructive outcome</w:t>
      </w:r>
      <w:r w:rsidR="003F3FB4">
        <w:t>.</w:t>
      </w:r>
    </w:p>
    <w:p w14:paraId="3AD890C7" w14:textId="3261FA1B" w:rsidR="003F3FB4" w:rsidRDefault="003F3FB4" w:rsidP="001047E6">
      <w:pPr>
        <w:spacing w:before="120" w:after="120" w:line="240" w:lineRule="auto"/>
        <w:jc w:val="both"/>
      </w:pPr>
      <w:r>
        <w:t>If training, mediation or counselling is recommended to a counci</w:t>
      </w:r>
      <w:r w:rsidR="00FE4DAA">
        <w:t xml:space="preserve">l member, the council member </w:t>
      </w:r>
      <w:r w:rsidR="00455E56">
        <w:t>may</w:t>
      </w:r>
      <w:r w:rsidR="00CD580B">
        <w:t xml:space="preserve"> use</w:t>
      </w:r>
      <w:r w:rsidR="00FE4DAA">
        <w:t xml:space="preserve"> </w:t>
      </w:r>
      <w:r w:rsidR="00455E56">
        <w:t>their</w:t>
      </w:r>
      <w:r w:rsidR="00CD580B">
        <w:t xml:space="preserve"> professional development allowance</w:t>
      </w:r>
      <w:r w:rsidR="00455E56">
        <w:t xml:space="preserve">, if </w:t>
      </w:r>
      <w:bookmarkStart w:id="0" w:name="_GoBack"/>
      <w:bookmarkEnd w:id="0"/>
      <w:r w:rsidR="00455E56">
        <w:t>available,</w:t>
      </w:r>
      <w:r w:rsidR="00CD580B">
        <w:t xml:space="preserve"> towards the cost of </w:t>
      </w:r>
      <w:r w:rsidR="00455E56">
        <w:t xml:space="preserve">the </w:t>
      </w:r>
      <w:r w:rsidR="00CD580B">
        <w:t>training, mediation or counselling.</w:t>
      </w:r>
    </w:p>
    <w:p w14:paraId="2136F5FD" w14:textId="1BF72FC9" w:rsidR="00AD0654" w:rsidRPr="00173C0A" w:rsidRDefault="00AD0654" w:rsidP="001047E6">
      <w:pPr>
        <w:pStyle w:val="Heading2"/>
        <w:jc w:val="both"/>
      </w:pPr>
      <w:r>
        <w:t>10</w:t>
      </w:r>
      <w:r w:rsidRPr="00173C0A">
        <w:t>.</w:t>
      </w:r>
      <w:r w:rsidR="001047E6">
        <w:t>2</w:t>
      </w:r>
      <w:r>
        <w:tab/>
        <w:t>Decision notice</w:t>
      </w:r>
    </w:p>
    <w:p w14:paraId="4A2302BC" w14:textId="0ABA453F" w:rsidR="001047E6" w:rsidRDefault="001047E6" w:rsidP="001047E6">
      <w:pPr>
        <w:spacing w:before="120" w:after="120" w:line="240" w:lineRule="auto"/>
        <w:jc w:val="both"/>
      </w:pPr>
      <w:r>
        <w:t>Af</w:t>
      </w:r>
      <w:r w:rsidR="006165C8">
        <w:t>ter the Council</w:t>
      </w:r>
      <w:r>
        <w:t xml:space="preserve"> decides the complaint, the CEO </w:t>
      </w:r>
      <w:r w:rsidR="00D52BCB">
        <w:t>will</w:t>
      </w:r>
      <w:r>
        <w:t>, as soon as practicable, draft a written decision notice that sets out the following matters:</w:t>
      </w:r>
    </w:p>
    <w:p w14:paraId="3C2CC23C" w14:textId="42579BA1" w:rsidR="001047E6" w:rsidRDefault="006165C8" w:rsidP="001047E6">
      <w:pPr>
        <w:pStyle w:val="ListParagraph"/>
        <w:numPr>
          <w:ilvl w:val="0"/>
          <w:numId w:val="30"/>
        </w:numPr>
        <w:spacing w:before="120" w:after="120" w:line="240" w:lineRule="auto"/>
        <w:contextualSpacing w:val="0"/>
        <w:jc w:val="both"/>
      </w:pPr>
      <w:r>
        <w:t>the Council’s</w:t>
      </w:r>
      <w:r w:rsidR="001047E6">
        <w:t xml:space="preserve"> decision and the reasons for it; and</w:t>
      </w:r>
    </w:p>
    <w:p w14:paraId="1C244CC5" w14:textId="77777777" w:rsidR="001047E6" w:rsidRDefault="001047E6" w:rsidP="001047E6">
      <w:pPr>
        <w:pStyle w:val="ListParagraph"/>
        <w:numPr>
          <w:ilvl w:val="0"/>
          <w:numId w:val="30"/>
        </w:numPr>
        <w:spacing w:before="120" w:after="120" w:line="240" w:lineRule="auto"/>
        <w:contextualSpacing w:val="0"/>
        <w:jc w:val="both"/>
      </w:pPr>
      <w:r w:rsidRPr="002D24E1">
        <w:t>any right the person to whom the notice is to be given has</w:t>
      </w:r>
      <w:r>
        <w:t xml:space="preserve">, under the </w:t>
      </w:r>
      <w:r w:rsidRPr="000C21F9">
        <w:rPr>
          <w:i/>
        </w:rPr>
        <w:t>Local Government Act 2019</w:t>
      </w:r>
      <w:r w:rsidRPr="002D24E1">
        <w:t xml:space="preserve"> or another Act, to apply for a review of the decision, to apply for a consideration of the matter or to appeal the decision.</w:t>
      </w:r>
    </w:p>
    <w:p w14:paraId="7F20F103" w14:textId="367882FF" w:rsidR="001047E6" w:rsidRDefault="001047E6" w:rsidP="001047E6">
      <w:pPr>
        <w:spacing w:before="120" w:after="120" w:line="240" w:lineRule="auto"/>
        <w:jc w:val="both"/>
      </w:pPr>
      <w:r>
        <w:t>The draft decision notice is to be electronically provided to all members of the council panel. The decision notice is to be authorised by the council panel and may be authorised remotely, if this is more practicable in the circumstances.</w:t>
      </w:r>
    </w:p>
    <w:p w14:paraId="76F5B288" w14:textId="5863ED30" w:rsidR="00593AEF" w:rsidRDefault="00455E56" w:rsidP="001047E6">
      <w:pPr>
        <w:spacing w:before="120" w:after="120" w:line="240" w:lineRule="auto"/>
        <w:jc w:val="both"/>
      </w:pPr>
      <w:r>
        <w:t>Within</w:t>
      </w:r>
      <w:r w:rsidR="00593AEF">
        <w:t xml:space="preserve"> 90 days of </w:t>
      </w:r>
      <w:r>
        <w:t>receipt of the</w:t>
      </w:r>
      <w:r w:rsidR="00593AEF">
        <w:t xml:space="preserve"> complaint by the CEO, and as soon as practicable after a decision has been </w:t>
      </w:r>
      <w:r w:rsidR="001047E6">
        <w:t>authorised by the council panel</w:t>
      </w:r>
      <w:r w:rsidR="00593AEF">
        <w:t xml:space="preserve">, </w:t>
      </w:r>
      <w:r>
        <w:t xml:space="preserve">the </w:t>
      </w:r>
      <w:r w:rsidR="001047E6">
        <w:t>CEO will provide the authorised</w:t>
      </w:r>
      <w:r w:rsidR="00593AEF">
        <w:t xml:space="preserve"> decision notice to the complainant and the respondent.</w:t>
      </w:r>
    </w:p>
    <w:p w14:paraId="4ACF07A3" w14:textId="133AA9EC" w:rsidR="00593AEF" w:rsidRDefault="00593AEF" w:rsidP="001047E6">
      <w:pPr>
        <w:spacing w:before="120" w:after="120" w:line="240" w:lineRule="auto"/>
        <w:jc w:val="both"/>
      </w:pPr>
      <w:r>
        <w:lastRenderedPageBreak/>
        <w:t xml:space="preserve">The decision notice will set out the decision and the reasons for </w:t>
      </w:r>
      <w:r w:rsidR="00B125CC">
        <w:t>the decision</w:t>
      </w:r>
      <w:r>
        <w:t>. It will also state that within 28 days of receiving the notic</w:t>
      </w:r>
      <w:r w:rsidR="00FE4DAA">
        <w:t>e, either party may apply to</w:t>
      </w:r>
      <w:r>
        <w:t xml:space="preserve"> LGANT </w:t>
      </w:r>
      <w:r w:rsidR="007A2356">
        <w:t>to re</w:t>
      </w:r>
      <w:r>
        <w:t>consider the complaint.</w:t>
      </w:r>
    </w:p>
    <w:p w14:paraId="0364D85A" w14:textId="1819C9D0" w:rsidR="00AD0654" w:rsidRPr="00173C0A" w:rsidRDefault="00AD0654" w:rsidP="001047E6">
      <w:pPr>
        <w:pStyle w:val="Heading2"/>
        <w:jc w:val="both"/>
      </w:pPr>
      <w:r>
        <w:t>10</w:t>
      </w:r>
      <w:r w:rsidRPr="00173C0A">
        <w:t>.</w:t>
      </w:r>
      <w:r w:rsidR="001047E6">
        <w:t>3</w:t>
      </w:r>
      <w:r w:rsidRPr="00173C0A">
        <w:tab/>
      </w:r>
      <w:r>
        <w:t>Summary of decision</w:t>
      </w:r>
    </w:p>
    <w:p w14:paraId="1C9E8EAF" w14:textId="25B43005" w:rsidR="00DA54B6" w:rsidRDefault="007A2356" w:rsidP="001047E6">
      <w:pPr>
        <w:spacing w:before="120" w:after="120" w:line="240" w:lineRule="auto"/>
        <w:jc w:val="both"/>
        <w:rPr>
          <w:i/>
        </w:rPr>
      </w:pPr>
      <w:r>
        <w:t xml:space="preserve">After the expiry of the </w:t>
      </w:r>
      <w:proofErr w:type="gramStart"/>
      <w:r>
        <w:t>28 day</w:t>
      </w:r>
      <w:proofErr w:type="gramEnd"/>
      <w:r>
        <w:t xml:space="preserve"> </w:t>
      </w:r>
      <w:r w:rsidR="00455E56">
        <w:t xml:space="preserve">appeal </w:t>
      </w:r>
      <w:r>
        <w:t xml:space="preserve">period, the CEO will </w:t>
      </w:r>
      <w:r w:rsidR="00455E56">
        <w:t>seek advice from</w:t>
      </w:r>
      <w:r>
        <w:t xml:space="preserve"> LGANT </w:t>
      </w:r>
      <w:r w:rsidR="00455E56">
        <w:t xml:space="preserve">as to </w:t>
      </w:r>
      <w:r>
        <w:t xml:space="preserve">whether </w:t>
      </w:r>
      <w:r w:rsidR="00DA54B6">
        <w:t xml:space="preserve">any of the parties have applied to </w:t>
      </w:r>
      <w:r>
        <w:t>LGANT for</w:t>
      </w:r>
      <w:r w:rsidR="00DA54B6">
        <w:t xml:space="preserve"> consideration of the complaint under section 126(3) of the Act.</w:t>
      </w:r>
    </w:p>
    <w:p w14:paraId="09D496E9" w14:textId="6CDCFCE8" w:rsidR="007A2356" w:rsidRDefault="007A2356" w:rsidP="001047E6">
      <w:pPr>
        <w:spacing w:before="120" w:after="120" w:line="240" w:lineRule="auto"/>
        <w:jc w:val="both"/>
      </w:pPr>
      <w:r>
        <w:t xml:space="preserve">If </w:t>
      </w:r>
      <w:r w:rsidR="00FE4DAA">
        <w:t>no</w:t>
      </w:r>
      <w:r w:rsidR="00DA54B6">
        <w:t xml:space="preserve"> parties have applied to </w:t>
      </w:r>
      <w:r>
        <w:t>LGANT</w:t>
      </w:r>
      <w:r w:rsidR="00DA54B6">
        <w:t xml:space="preserve"> for consideration of the complaint</w:t>
      </w:r>
      <w:r>
        <w:t xml:space="preserve">, the CEO </w:t>
      </w:r>
      <w:r w:rsidR="00455E56">
        <w:t xml:space="preserve">will </w:t>
      </w:r>
      <w:r>
        <w:t xml:space="preserve">prepare a summary of </w:t>
      </w:r>
      <w:r w:rsidR="00FE4DAA">
        <w:t>the decision</w:t>
      </w:r>
      <w:r>
        <w:t xml:space="preserve"> to be </w:t>
      </w:r>
      <w:r w:rsidR="00FE4DAA">
        <w:t>reviewed by the Council</w:t>
      </w:r>
      <w:r>
        <w:t xml:space="preserve"> in the confidential session of the next </w:t>
      </w:r>
      <w:r w:rsidR="00FE4DAA">
        <w:t>meeting of the Council</w:t>
      </w:r>
      <w:r>
        <w:t>.</w:t>
      </w:r>
    </w:p>
    <w:p w14:paraId="3BAE1920" w14:textId="77777777" w:rsidR="001B2F28" w:rsidRDefault="007A2356" w:rsidP="001047E6">
      <w:pPr>
        <w:spacing w:before="120" w:after="120" w:line="240" w:lineRule="auto"/>
        <w:jc w:val="both"/>
      </w:pPr>
      <w:r>
        <w:t xml:space="preserve">The summary of </w:t>
      </w:r>
      <w:r w:rsidR="00FE4DAA">
        <w:t xml:space="preserve">the decision </w:t>
      </w:r>
      <w:r>
        <w:t>is to set out the following information:</w:t>
      </w:r>
    </w:p>
    <w:p w14:paraId="2106A81C" w14:textId="77777777" w:rsidR="001B2F28" w:rsidRDefault="001B2F28" w:rsidP="001047E6">
      <w:pPr>
        <w:pStyle w:val="ListParagraph"/>
        <w:numPr>
          <w:ilvl w:val="0"/>
          <w:numId w:val="19"/>
        </w:numPr>
        <w:spacing w:before="120" w:after="120" w:line="240" w:lineRule="auto"/>
        <w:contextualSpacing w:val="0"/>
        <w:jc w:val="both"/>
      </w:pPr>
      <w:r>
        <w:t>the names of the complainant and respondent;</w:t>
      </w:r>
    </w:p>
    <w:p w14:paraId="176BF897" w14:textId="77777777" w:rsidR="001B2F28" w:rsidRDefault="00FE4DAA" w:rsidP="001047E6">
      <w:pPr>
        <w:pStyle w:val="ListParagraph"/>
        <w:numPr>
          <w:ilvl w:val="0"/>
          <w:numId w:val="19"/>
        </w:numPr>
        <w:spacing w:before="120" w:after="120" w:line="240" w:lineRule="auto"/>
        <w:contextualSpacing w:val="0"/>
        <w:jc w:val="both"/>
      </w:pPr>
      <w:r>
        <w:t>the date of the</w:t>
      </w:r>
      <w:r w:rsidR="001B2F28">
        <w:t xml:space="preserve"> decision;</w:t>
      </w:r>
    </w:p>
    <w:p w14:paraId="242C7819" w14:textId="26FF3D02" w:rsidR="001B2F28" w:rsidRDefault="001B2F28" w:rsidP="001047E6">
      <w:pPr>
        <w:pStyle w:val="ListParagraph"/>
        <w:numPr>
          <w:ilvl w:val="0"/>
          <w:numId w:val="19"/>
        </w:numPr>
        <w:spacing w:before="120" w:after="120" w:line="240" w:lineRule="auto"/>
        <w:contextualSpacing w:val="0"/>
        <w:jc w:val="both"/>
      </w:pPr>
      <w:r>
        <w:t>a concise descri</w:t>
      </w:r>
      <w:r w:rsidR="00FE4DAA">
        <w:t xml:space="preserve">ption of the conduct alleged to have been a </w:t>
      </w:r>
      <w:r w:rsidR="00751653">
        <w:t>breach</w:t>
      </w:r>
      <w:r w:rsidR="00751653">
        <w:t xml:space="preserve"> </w:t>
      </w:r>
      <w:r w:rsidR="00FE4DAA">
        <w:t>of</w:t>
      </w:r>
      <w:r>
        <w:t xml:space="preserve"> the </w:t>
      </w:r>
      <w:r w:rsidR="00751FFC">
        <w:t>Code of Conduct</w:t>
      </w:r>
      <w:r>
        <w:t>;</w:t>
      </w:r>
    </w:p>
    <w:p w14:paraId="5908163F" w14:textId="28D43544" w:rsidR="001B2F28" w:rsidRDefault="001B2F28" w:rsidP="001047E6">
      <w:pPr>
        <w:pStyle w:val="ListParagraph"/>
        <w:numPr>
          <w:ilvl w:val="0"/>
          <w:numId w:val="19"/>
        </w:numPr>
        <w:spacing w:before="120" w:after="120" w:line="240" w:lineRule="auto"/>
        <w:contextualSpacing w:val="0"/>
        <w:jc w:val="both"/>
      </w:pPr>
      <w:r>
        <w:t xml:space="preserve">if a </w:t>
      </w:r>
      <w:r w:rsidR="00751FFC">
        <w:t>Code of Conduct</w:t>
      </w:r>
      <w:r>
        <w:t xml:space="preserve"> was found to be </w:t>
      </w:r>
      <w:r w:rsidR="00751653">
        <w:t>breached</w:t>
      </w:r>
      <w:r w:rsidR="00751653">
        <w:t xml:space="preserve"> </w:t>
      </w:r>
      <w:r>
        <w:t>– th</w:t>
      </w:r>
      <w:r w:rsidR="00302DE1">
        <w:t>e item</w:t>
      </w:r>
      <w:r>
        <w:t xml:space="preserve">(s) of the </w:t>
      </w:r>
      <w:r w:rsidR="00751FFC">
        <w:t>Code of Conduct</w:t>
      </w:r>
      <w:r>
        <w:t xml:space="preserve"> that the respondent </w:t>
      </w:r>
      <w:r w:rsidR="00FE4DAA">
        <w:t>contravened</w:t>
      </w:r>
      <w:r>
        <w:t>; or</w:t>
      </w:r>
    </w:p>
    <w:p w14:paraId="264A4D73" w14:textId="700C4CBD" w:rsidR="001B2F28" w:rsidRDefault="001B2F28" w:rsidP="001047E6">
      <w:pPr>
        <w:pStyle w:val="ListParagraph"/>
        <w:numPr>
          <w:ilvl w:val="0"/>
          <w:numId w:val="19"/>
        </w:numPr>
        <w:spacing w:before="120" w:after="120" w:line="240" w:lineRule="auto"/>
        <w:contextualSpacing w:val="0"/>
        <w:jc w:val="both"/>
      </w:pPr>
      <w:r>
        <w:t xml:space="preserve">if a </w:t>
      </w:r>
      <w:r w:rsidR="00751FFC">
        <w:t>Code of Conduct</w:t>
      </w:r>
      <w:r>
        <w:t xml:space="preserve"> was not found to be </w:t>
      </w:r>
      <w:r w:rsidR="00751653">
        <w:t>breached</w:t>
      </w:r>
      <w:r w:rsidR="00751653">
        <w:t xml:space="preserve"> </w:t>
      </w:r>
      <w:r>
        <w:t xml:space="preserve">– that no </w:t>
      </w:r>
      <w:r w:rsidR="00FE4DAA">
        <w:t>contravention</w:t>
      </w:r>
      <w:r>
        <w:t xml:space="preserve"> of the </w:t>
      </w:r>
      <w:r w:rsidR="00751FFC">
        <w:t>Code of Conduct</w:t>
      </w:r>
      <w:r>
        <w:t xml:space="preserve"> was established</w:t>
      </w:r>
      <w:r w:rsidR="005C4F08">
        <w:t xml:space="preserve"> by the Council or council panel</w:t>
      </w:r>
      <w:r>
        <w:t>; and</w:t>
      </w:r>
    </w:p>
    <w:p w14:paraId="0B89F119" w14:textId="192F26E7" w:rsidR="001B2F28" w:rsidRDefault="001B2F28" w:rsidP="001047E6">
      <w:pPr>
        <w:pStyle w:val="ListParagraph"/>
        <w:numPr>
          <w:ilvl w:val="0"/>
          <w:numId w:val="19"/>
        </w:numPr>
        <w:spacing w:before="120" w:after="120" w:line="240" w:lineRule="auto"/>
        <w:contextualSpacing w:val="0"/>
        <w:jc w:val="both"/>
      </w:pPr>
      <w:r>
        <w:t xml:space="preserve">any </w:t>
      </w:r>
      <w:r w:rsidR="005C4F08">
        <w:t xml:space="preserve">actions or </w:t>
      </w:r>
      <w:r>
        <w:t>reco</w:t>
      </w:r>
      <w:r w:rsidR="005C4F08">
        <w:t>mmendations made by the Council.</w:t>
      </w:r>
    </w:p>
    <w:p w14:paraId="45F30806" w14:textId="1B4B0B5D" w:rsidR="005C4F08" w:rsidRDefault="005C4F08" w:rsidP="001047E6">
      <w:pPr>
        <w:spacing w:before="120" w:after="120" w:line="240" w:lineRule="auto"/>
        <w:jc w:val="both"/>
      </w:pPr>
      <w:r>
        <w:t xml:space="preserve">The </w:t>
      </w:r>
      <w:r w:rsidR="007A2356">
        <w:t>Council</w:t>
      </w:r>
      <w:r>
        <w:t xml:space="preserve"> </w:t>
      </w:r>
      <w:r w:rsidR="007A2356">
        <w:t>will consi</w:t>
      </w:r>
      <w:r w:rsidR="008B19C9">
        <w:t xml:space="preserve">der the summary </w:t>
      </w:r>
      <w:r>
        <w:t>of the decision and</w:t>
      </w:r>
      <w:r w:rsidR="008B19C9">
        <w:t>, subject to the Council’s approval of the information</w:t>
      </w:r>
      <w:r>
        <w:t xml:space="preserve"> that is</w:t>
      </w:r>
      <w:r w:rsidR="008B19C9">
        <w:t xml:space="preserve"> to be included</w:t>
      </w:r>
      <w:r w:rsidR="00497E2C">
        <w:t>,</w:t>
      </w:r>
      <w:r w:rsidR="008B19C9">
        <w:t xml:space="preserve"> finalise the summary.</w:t>
      </w:r>
    </w:p>
    <w:p w14:paraId="4C1184CC" w14:textId="0C583DAA" w:rsidR="00CC2756" w:rsidRPr="001B2F28" w:rsidRDefault="005C4F08" w:rsidP="00CC2756">
      <w:pPr>
        <w:spacing w:before="120" w:after="120" w:line="240" w:lineRule="auto"/>
        <w:jc w:val="both"/>
      </w:pPr>
      <w:r>
        <w:t>The approved summary is to</w:t>
      </w:r>
      <w:r w:rsidR="008B19C9">
        <w:t xml:space="preserve"> be </w:t>
      </w:r>
      <w:r>
        <w:t>tabled in the</w:t>
      </w:r>
      <w:r w:rsidR="008B19C9">
        <w:t xml:space="preserve"> open section of the</w:t>
      </w:r>
      <w:r>
        <w:t xml:space="preserve"> next ordinary</w:t>
      </w:r>
      <w:r w:rsidR="008B19C9">
        <w:t xml:space="preserve"> council meeting as part of Council’s public business papers</w:t>
      </w:r>
      <w:r w:rsidR="00DA54B6">
        <w:t>.</w:t>
      </w:r>
    </w:p>
    <w:p w14:paraId="5720584E" w14:textId="29464150" w:rsidR="00177840" w:rsidRPr="001B2F28" w:rsidRDefault="00177840" w:rsidP="001047E6">
      <w:pPr>
        <w:spacing w:before="120" w:after="120" w:line="240" w:lineRule="auto"/>
        <w:jc w:val="both"/>
      </w:pPr>
    </w:p>
    <w:sectPr w:rsidR="00177840" w:rsidRPr="001B2F28" w:rsidSect="00FD034C">
      <w:headerReference w:type="even" r:id="rId8"/>
      <w:headerReference w:type="default" r:id="rId9"/>
      <w:footerReference w:type="default" r:id="rId10"/>
      <w:headerReference w:type="first" r:id="rId11"/>
      <w:footerReference w:type="first" r:id="rId12"/>
      <w:pgSz w:w="11906" w:h="16838" w:code="9"/>
      <w:pgMar w:top="1418" w:right="794" w:bottom="1418" w:left="794" w:header="794"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F152D" w14:textId="77777777" w:rsidR="00A91D8A" w:rsidRDefault="00A91D8A" w:rsidP="00AF2D25">
      <w:r>
        <w:separator/>
      </w:r>
    </w:p>
  </w:endnote>
  <w:endnote w:type="continuationSeparator" w:id="0">
    <w:p w14:paraId="37AF2E3A" w14:textId="77777777" w:rsidR="00A91D8A" w:rsidRDefault="00A91D8A" w:rsidP="00AF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63142249"/>
      <w:docPartObj>
        <w:docPartGallery w:val="Page Numbers (Bottom of Page)"/>
        <w:docPartUnique/>
      </w:docPartObj>
    </w:sdtPr>
    <w:sdtEndPr>
      <w:rPr>
        <w:rFonts w:ascii="Lato" w:hAnsi="Lato" w:cs="Times New Roman"/>
        <w:sz w:val="22"/>
        <w:szCs w:val="22"/>
      </w:rPr>
    </w:sdtEndPr>
    <w:sdtContent>
      <w:sdt>
        <w:sdtPr>
          <w:rPr>
            <w:rFonts w:ascii="Arial" w:hAnsi="Arial" w:cs="Arial"/>
            <w:sz w:val="20"/>
            <w:szCs w:val="20"/>
          </w:rPr>
          <w:id w:val="1905567228"/>
          <w:docPartObj>
            <w:docPartGallery w:val="Page Numbers (Top of Page)"/>
            <w:docPartUnique/>
          </w:docPartObj>
        </w:sdtPr>
        <w:sdtEndPr>
          <w:rPr>
            <w:rFonts w:ascii="Lato" w:hAnsi="Lato" w:cs="Times New Roman"/>
            <w:sz w:val="22"/>
            <w:szCs w:val="22"/>
          </w:rPr>
        </w:sdtEndPr>
        <w:sdtContent>
          <w:p w14:paraId="69C4D1D1" w14:textId="3BF3CE86" w:rsidR="007265BE" w:rsidRDefault="007265BE">
            <w:pPr>
              <w:pStyle w:val="Footer"/>
              <w:jc w:val="center"/>
            </w:pPr>
            <w:r w:rsidRPr="007A2E02">
              <w:rPr>
                <w:rFonts w:ascii="Arial" w:hAnsi="Arial" w:cs="Arial"/>
                <w:szCs w:val="20"/>
              </w:rPr>
              <w:t xml:space="preserve">Page </w:t>
            </w:r>
            <w:r w:rsidRPr="007A2E02">
              <w:rPr>
                <w:rFonts w:ascii="Arial" w:hAnsi="Arial" w:cs="Arial"/>
                <w:b/>
                <w:bCs/>
                <w:szCs w:val="20"/>
              </w:rPr>
              <w:fldChar w:fldCharType="begin"/>
            </w:r>
            <w:r w:rsidRPr="007A2E02">
              <w:rPr>
                <w:rFonts w:ascii="Arial" w:hAnsi="Arial" w:cs="Arial"/>
                <w:b/>
                <w:bCs/>
                <w:szCs w:val="20"/>
              </w:rPr>
              <w:instrText xml:space="preserve"> PAGE </w:instrText>
            </w:r>
            <w:r w:rsidRPr="007A2E02">
              <w:rPr>
                <w:rFonts w:ascii="Arial" w:hAnsi="Arial" w:cs="Arial"/>
                <w:b/>
                <w:bCs/>
                <w:szCs w:val="20"/>
              </w:rPr>
              <w:fldChar w:fldCharType="separate"/>
            </w:r>
            <w:r w:rsidR="00D52BCB">
              <w:rPr>
                <w:rFonts w:ascii="Arial" w:hAnsi="Arial" w:cs="Arial"/>
                <w:b/>
                <w:bCs/>
                <w:noProof/>
                <w:szCs w:val="20"/>
              </w:rPr>
              <w:t>4</w:t>
            </w:r>
            <w:r w:rsidRPr="007A2E02">
              <w:rPr>
                <w:rFonts w:ascii="Arial" w:hAnsi="Arial" w:cs="Arial"/>
                <w:b/>
                <w:bCs/>
                <w:szCs w:val="20"/>
              </w:rPr>
              <w:fldChar w:fldCharType="end"/>
            </w:r>
            <w:r w:rsidRPr="007A2E02">
              <w:rPr>
                <w:rFonts w:ascii="Arial" w:hAnsi="Arial" w:cs="Arial"/>
                <w:szCs w:val="20"/>
              </w:rPr>
              <w:t xml:space="preserve"> of </w:t>
            </w:r>
            <w:r w:rsidRPr="007A2E02">
              <w:rPr>
                <w:rFonts w:ascii="Arial" w:hAnsi="Arial" w:cs="Arial"/>
                <w:b/>
                <w:bCs/>
                <w:szCs w:val="20"/>
              </w:rPr>
              <w:fldChar w:fldCharType="begin"/>
            </w:r>
            <w:r w:rsidRPr="007A2E02">
              <w:rPr>
                <w:rFonts w:ascii="Arial" w:hAnsi="Arial" w:cs="Arial"/>
                <w:b/>
                <w:bCs/>
                <w:szCs w:val="20"/>
              </w:rPr>
              <w:instrText xml:space="preserve"> NUMPAGES  </w:instrText>
            </w:r>
            <w:r w:rsidRPr="007A2E02">
              <w:rPr>
                <w:rFonts w:ascii="Arial" w:hAnsi="Arial" w:cs="Arial"/>
                <w:b/>
                <w:bCs/>
                <w:szCs w:val="20"/>
              </w:rPr>
              <w:fldChar w:fldCharType="separate"/>
            </w:r>
            <w:r w:rsidR="00D52BCB">
              <w:rPr>
                <w:rFonts w:ascii="Arial" w:hAnsi="Arial" w:cs="Arial"/>
                <w:b/>
                <w:bCs/>
                <w:noProof/>
                <w:szCs w:val="20"/>
              </w:rPr>
              <w:t>4</w:t>
            </w:r>
            <w:r w:rsidRPr="007A2E02">
              <w:rPr>
                <w:rFonts w:ascii="Arial" w:hAnsi="Arial" w:cs="Arial"/>
                <w:b/>
                <w:bCs/>
                <w:szCs w:val="20"/>
              </w:rPr>
              <w:fldChar w:fldCharType="end"/>
            </w:r>
          </w:p>
        </w:sdtContent>
      </w:sdt>
    </w:sdtContent>
  </w:sdt>
  <w:p w14:paraId="3EB22F9E" w14:textId="77777777" w:rsidR="007265BE" w:rsidRPr="000F2A4A" w:rsidRDefault="007265BE" w:rsidP="00AF2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533128"/>
      <w:docPartObj>
        <w:docPartGallery w:val="Page Numbers (Bottom of Page)"/>
        <w:docPartUnique/>
      </w:docPartObj>
    </w:sdtPr>
    <w:sdtEndPr/>
    <w:sdtContent>
      <w:sdt>
        <w:sdtPr>
          <w:id w:val="1728636285"/>
          <w:docPartObj>
            <w:docPartGallery w:val="Page Numbers (Top of Page)"/>
            <w:docPartUnique/>
          </w:docPartObj>
        </w:sdtPr>
        <w:sdtEndPr/>
        <w:sdtContent>
          <w:p w14:paraId="37D1FA42" w14:textId="0E20C731" w:rsidR="007265BE" w:rsidRDefault="007265BE">
            <w:pPr>
              <w:pStyle w:val="Footer"/>
              <w:jc w:val="center"/>
            </w:pPr>
            <w:r w:rsidRPr="007A2E02">
              <w:rPr>
                <w:rFonts w:ascii="Arial" w:hAnsi="Arial" w:cs="Arial"/>
                <w:szCs w:val="20"/>
              </w:rPr>
              <w:t xml:space="preserve">Page </w:t>
            </w:r>
            <w:r w:rsidRPr="007A2E02">
              <w:rPr>
                <w:rFonts w:ascii="Arial" w:hAnsi="Arial" w:cs="Arial"/>
                <w:b/>
                <w:bCs/>
                <w:szCs w:val="20"/>
              </w:rPr>
              <w:fldChar w:fldCharType="begin"/>
            </w:r>
            <w:r w:rsidRPr="007A2E02">
              <w:rPr>
                <w:rFonts w:ascii="Arial" w:hAnsi="Arial" w:cs="Arial"/>
                <w:b/>
                <w:bCs/>
                <w:szCs w:val="20"/>
              </w:rPr>
              <w:instrText xml:space="preserve"> PAGE </w:instrText>
            </w:r>
            <w:r w:rsidRPr="007A2E02">
              <w:rPr>
                <w:rFonts w:ascii="Arial" w:hAnsi="Arial" w:cs="Arial"/>
                <w:b/>
                <w:bCs/>
                <w:szCs w:val="20"/>
              </w:rPr>
              <w:fldChar w:fldCharType="separate"/>
            </w:r>
            <w:r w:rsidR="00D52BCB">
              <w:rPr>
                <w:rFonts w:ascii="Arial" w:hAnsi="Arial" w:cs="Arial"/>
                <w:b/>
                <w:bCs/>
                <w:noProof/>
                <w:szCs w:val="20"/>
              </w:rPr>
              <w:t>1</w:t>
            </w:r>
            <w:r w:rsidRPr="007A2E02">
              <w:rPr>
                <w:rFonts w:ascii="Arial" w:hAnsi="Arial" w:cs="Arial"/>
                <w:b/>
                <w:bCs/>
                <w:szCs w:val="20"/>
              </w:rPr>
              <w:fldChar w:fldCharType="end"/>
            </w:r>
            <w:r w:rsidRPr="007A2E02">
              <w:rPr>
                <w:rFonts w:ascii="Arial" w:hAnsi="Arial" w:cs="Arial"/>
                <w:szCs w:val="20"/>
              </w:rPr>
              <w:t xml:space="preserve"> of </w:t>
            </w:r>
            <w:r w:rsidRPr="007A2E02">
              <w:rPr>
                <w:rFonts w:ascii="Arial" w:hAnsi="Arial" w:cs="Arial"/>
                <w:b/>
                <w:bCs/>
                <w:szCs w:val="20"/>
              </w:rPr>
              <w:fldChar w:fldCharType="begin"/>
            </w:r>
            <w:r w:rsidRPr="007A2E02">
              <w:rPr>
                <w:rFonts w:ascii="Arial" w:hAnsi="Arial" w:cs="Arial"/>
                <w:b/>
                <w:bCs/>
                <w:szCs w:val="20"/>
              </w:rPr>
              <w:instrText xml:space="preserve"> NUMPAGES  </w:instrText>
            </w:r>
            <w:r w:rsidRPr="007A2E02">
              <w:rPr>
                <w:rFonts w:ascii="Arial" w:hAnsi="Arial" w:cs="Arial"/>
                <w:b/>
                <w:bCs/>
                <w:szCs w:val="20"/>
              </w:rPr>
              <w:fldChar w:fldCharType="separate"/>
            </w:r>
            <w:r w:rsidR="00D52BCB">
              <w:rPr>
                <w:rFonts w:ascii="Arial" w:hAnsi="Arial" w:cs="Arial"/>
                <w:b/>
                <w:bCs/>
                <w:noProof/>
                <w:szCs w:val="20"/>
              </w:rPr>
              <w:t>4</w:t>
            </w:r>
            <w:r w:rsidRPr="007A2E02">
              <w:rPr>
                <w:rFonts w:ascii="Arial" w:hAnsi="Arial" w:cs="Arial"/>
                <w:b/>
                <w:bCs/>
                <w:szCs w:val="20"/>
              </w:rPr>
              <w:fldChar w:fldCharType="end"/>
            </w:r>
          </w:p>
        </w:sdtContent>
      </w:sdt>
    </w:sdtContent>
  </w:sdt>
  <w:p w14:paraId="0D7A88ED" w14:textId="77777777" w:rsidR="007265BE" w:rsidRDefault="007265BE" w:rsidP="00AF2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DCCB4" w14:textId="77777777" w:rsidR="00A91D8A" w:rsidRDefault="00A91D8A" w:rsidP="00AF2D25">
      <w:r>
        <w:separator/>
      </w:r>
    </w:p>
  </w:footnote>
  <w:footnote w:type="continuationSeparator" w:id="0">
    <w:p w14:paraId="566A9101" w14:textId="77777777" w:rsidR="00A91D8A" w:rsidRDefault="00A91D8A" w:rsidP="00AF2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E8DEE" w14:textId="77777777" w:rsidR="007265BE" w:rsidRDefault="00A91D8A">
    <w:pPr>
      <w:pStyle w:val="Header"/>
    </w:pPr>
    <w:r>
      <w:rPr>
        <w:noProof/>
      </w:rPr>
      <w:pict w14:anchorId="7FC38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063" o:spid="_x0000_s2050" type="#_x0000_t136" style="position:absolute;margin-left:0;margin-top:0;width:630.35pt;height:96.95pt;rotation:315;z-index:-251655168;mso-position-horizontal:center;mso-position-horizontal-relative:margin;mso-position-vertical:center;mso-position-vertical-relative:margin" o:allowincell="f" fillcolor="silver" stroked="f">
          <v:fill opacity=".5"/>
          <v:textpath style="font-family:&quot;Arial&quot;;font-size:1pt" string="S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1BA0B" w14:textId="77777777" w:rsidR="007265BE" w:rsidRPr="00B26779" w:rsidRDefault="007265BE" w:rsidP="000609B4">
    <w:pPr>
      <w:pStyle w:val="Header"/>
      <w:jc w:val="center"/>
      <w:rPr>
        <w:i/>
      </w:rPr>
    </w:pPr>
    <w:r>
      <w:rPr>
        <w:i/>
      </w:rPr>
      <w:t>–</w:t>
    </w:r>
    <w:r w:rsidR="00A91D8A">
      <w:rPr>
        <w:i/>
        <w:noProof/>
      </w:rPr>
      <w:pict w14:anchorId="0A136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064" o:spid="_x0000_s2052" type="#_x0000_t136" style="position:absolute;left:0;text-align:left;margin-left:0;margin-top:0;width:630.35pt;height:96.95pt;rotation:315;z-index:-251658240;mso-position-horizontal:center;mso-position-horizontal-relative:margin;mso-position-vertical:center;mso-position-vertical-relative:margin" o:allowincell="f" fillcolor="silver" stroked="f">
          <v:fill opacity=".5"/>
          <v:textpath style="font-family:&quot;Arial&quot;;font-size:1pt" string="SAMPLE ONLY"/>
          <w10:wrap anchorx="margin" anchory="margin"/>
        </v:shape>
      </w:pict>
    </w:r>
    <w:r>
      <w:rPr>
        <w:i/>
      </w:rPr>
      <w:t xml:space="preserve"> </w:t>
    </w:r>
    <w:r w:rsidRPr="00B26779">
      <w:rPr>
        <w:i/>
      </w:rPr>
      <w:t>Sample policy</w:t>
    </w:r>
    <w:r>
      <w:rPr>
        <w:i/>
      </w:rPr>
      <w:t xml:space="preserve"> only –</w:t>
    </w:r>
  </w:p>
  <w:p w14:paraId="167AF25E" w14:textId="77777777" w:rsidR="007265BE" w:rsidRPr="000609B4" w:rsidRDefault="007265BE" w:rsidP="000609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2DB6B" w14:textId="184B8DF9" w:rsidR="007265BE" w:rsidRDefault="00A91D8A" w:rsidP="00AF2D25">
    <w:pPr>
      <w:pStyle w:val="Title"/>
    </w:pPr>
    <w:r>
      <w:rPr>
        <w:noProof/>
      </w:rPr>
      <w:pict w14:anchorId="25BE8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062" o:spid="_x0000_s2049" type="#_x0000_t136" style="position:absolute;margin-left:0;margin-top:0;width:630.35pt;height:96.95pt;rotation:315;z-index:-251657216;mso-position-horizontal:center;mso-position-horizontal-relative:margin;mso-position-vertical:center;mso-position-vertical-relative:margin" o:allowincell="f" fillcolor="silver" stroked="f">
          <v:fill opacity=".5"/>
          <v:textpath style="font-family:&quot;Arial&quot;;font-size:1pt" string="SAMPLE ONLY"/>
          <w10:wrap anchorx="margin" anchory="margin"/>
        </v:shape>
      </w:pict>
    </w:r>
    <w:r w:rsidR="00DE3A7F">
      <w:t>Breach of Code of Conduct policy</w:t>
    </w:r>
  </w:p>
  <w:p w14:paraId="3848921F" w14:textId="20899965" w:rsidR="00DB7833" w:rsidRPr="00DB7833" w:rsidRDefault="00DB7833" w:rsidP="00DB7833">
    <w:pPr>
      <w:rPr>
        <w:i/>
      </w:rPr>
    </w:pPr>
    <w:r w:rsidRPr="00C064F5">
      <w:rPr>
        <w:i/>
        <w:highlight w:val="yellow"/>
      </w:rPr>
      <w:t>[</w:t>
    </w:r>
    <w:r>
      <w:rPr>
        <w:b/>
        <w:i/>
        <w:highlight w:val="yellow"/>
      </w:rPr>
      <w:t>V</w:t>
    </w:r>
    <w:r w:rsidRPr="00DB7833">
      <w:rPr>
        <w:b/>
        <w:i/>
        <w:highlight w:val="yellow"/>
      </w:rPr>
      <w:t>ersion B</w:t>
    </w:r>
    <w:r>
      <w:rPr>
        <w:i/>
        <w:highlight w:val="yellow"/>
      </w:rPr>
      <w:t xml:space="preserve"> takes a</w:t>
    </w:r>
    <w:r w:rsidRPr="00C064F5">
      <w:rPr>
        <w:i/>
        <w:highlight w:val="yellow"/>
      </w:rPr>
      <w:t xml:space="preserve"> </w:t>
    </w:r>
    <w:r>
      <w:rPr>
        <w:i/>
        <w:highlight w:val="yellow"/>
      </w:rPr>
      <w:t xml:space="preserve">specific policy stance in which the Council automatically refers all complaints to a third party for advice </w:t>
    </w:r>
    <w:r w:rsidRPr="00C064F5">
      <w:rPr>
        <w:i/>
        <w:highlight w:val="yellow"/>
      </w:rPr>
      <w:t>– delete this text]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2485"/>
    <w:multiLevelType w:val="hybridMultilevel"/>
    <w:tmpl w:val="89B8BF20"/>
    <w:lvl w:ilvl="0" w:tplc="DB5E5B9A">
      <w:start w:val="1"/>
      <w:numFmt w:val="lowerLetter"/>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4F2190"/>
    <w:multiLevelType w:val="hybridMultilevel"/>
    <w:tmpl w:val="0E040382"/>
    <w:lvl w:ilvl="0" w:tplc="C1F2113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710006"/>
    <w:multiLevelType w:val="hybridMultilevel"/>
    <w:tmpl w:val="BFD4DF26"/>
    <w:lvl w:ilvl="0" w:tplc="DC4CDA92">
      <w:start w:val="1"/>
      <w:numFmt w:val="lowerLetter"/>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F05589"/>
    <w:multiLevelType w:val="hybridMultilevel"/>
    <w:tmpl w:val="50067CC8"/>
    <w:lvl w:ilvl="0" w:tplc="C6008A40">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DC46C9"/>
    <w:multiLevelType w:val="hybridMultilevel"/>
    <w:tmpl w:val="AB06955E"/>
    <w:lvl w:ilvl="0" w:tplc="ED324E7E">
      <w:start w:val="1"/>
      <w:numFmt w:val="lowerLetter"/>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7F29D0"/>
    <w:multiLevelType w:val="hybridMultilevel"/>
    <w:tmpl w:val="18E8C612"/>
    <w:lvl w:ilvl="0" w:tplc="9C280FEC">
      <w:start w:val="13"/>
      <w:numFmt w:val="decimal"/>
      <w:lvlText w:val="%1."/>
      <w:lvlJc w:val="left"/>
      <w:pPr>
        <w:ind w:left="816" w:hanging="45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E449F5"/>
    <w:multiLevelType w:val="hybridMultilevel"/>
    <w:tmpl w:val="50067CC8"/>
    <w:lvl w:ilvl="0" w:tplc="C6008A40">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382A5C"/>
    <w:multiLevelType w:val="hybridMultilevel"/>
    <w:tmpl w:val="0E040382"/>
    <w:lvl w:ilvl="0" w:tplc="C1F2113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2B256E"/>
    <w:multiLevelType w:val="hybridMultilevel"/>
    <w:tmpl w:val="674C44E6"/>
    <w:lvl w:ilvl="0" w:tplc="DB5E5B9A">
      <w:start w:val="1"/>
      <w:numFmt w:val="lowerLetter"/>
      <w:lvlText w:val="(%1)"/>
      <w:lvlJc w:val="left"/>
      <w:pPr>
        <w:ind w:left="360" w:hanging="360"/>
      </w:pPr>
      <w:rPr>
        <w:rFonts w:hint="default"/>
      </w:rPr>
    </w:lvl>
    <w:lvl w:ilvl="1" w:tplc="ED569E5A">
      <w:start w:val="1"/>
      <w:numFmt w:val="lowerRoman"/>
      <w:lvlText w:val="(%2)"/>
      <w:lvlJc w:val="left"/>
      <w:pPr>
        <w:ind w:left="720" w:hanging="363"/>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601190"/>
    <w:multiLevelType w:val="multilevel"/>
    <w:tmpl w:val="21AE975C"/>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9E1832"/>
    <w:multiLevelType w:val="hybridMultilevel"/>
    <w:tmpl w:val="B3E01C0C"/>
    <w:lvl w:ilvl="0" w:tplc="733E8C88">
      <w:start w:val="1"/>
      <w:numFmt w:val="lowerLetter"/>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C6659B"/>
    <w:multiLevelType w:val="hybridMultilevel"/>
    <w:tmpl w:val="6A9450CE"/>
    <w:lvl w:ilvl="0" w:tplc="1828354E">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890F5B"/>
    <w:multiLevelType w:val="hybridMultilevel"/>
    <w:tmpl w:val="B1EC34CC"/>
    <w:lvl w:ilvl="0" w:tplc="580427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DEB2477"/>
    <w:multiLevelType w:val="hybridMultilevel"/>
    <w:tmpl w:val="BB30B538"/>
    <w:lvl w:ilvl="0" w:tplc="90AEEBC6">
      <w:start w:val="1"/>
      <w:numFmt w:val="bullet"/>
      <w:lvlText w:val=""/>
      <w:lvlJc w:val="left"/>
      <w:pPr>
        <w:ind w:left="357" w:hanging="357"/>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541A63"/>
    <w:multiLevelType w:val="hybridMultilevel"/>
    <w:tmpl w:val="3EB414E0"/>
    <w:lvl w:ilvl="0" w:tplc="E340BC0A">
      <w:start w:val="1"/>
      <w:numFmt w:val="lowerLetter"/>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3635EBB"/>
    <w:multiLevelType w:val="hybridMultilevel"/>
    <w:tmpl w:val="CE2CF090"/>
    <w:lvl w:ilvl="0" w:tplc="D44E6F5E">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6BF5A35"/>
    <w:multiLevelType w:val="hybridMultilevel"/>
    <w:tmpl w:val="853E4604"/>
    <w:lvl w:ilvl="0" w:tplc="580427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016199"/>
    <w:multiLevelType w:val="hybridMultilevel"/>
    <w:tmpl w:val="1318BEC8"/>
    <w:lvl w:ilvl="0" w:tplc="B3043704">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FDD1C50"/>
    <w:multiLevelType w:val="hybridMultilevel"/>
    <w:tmpl w:val="CE009464"/>
    <w:lvl w:ilvl="0" w:tplc="B6FECE10">
      <w:start w:val="9"/>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09257F"/>
    <w:multiLevelType w:val="hybridMultilevel"/>
    <w:tmpl w:val="7514DE96"/>
    <w:lvl w:ilvl="0" w:tplc="23B658C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86DBA"/>
    <w:multiLevelType w:val="hybridMultilevel"/>
    <w:tmpl w:val="2132D13A"/>
    <w:lvl w:ilvl="0" w:tplc="580427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C50E68"/>
    <w:multiLevelType w:val="hybridMultilevel"/>
    <w:tmpl w:val="E558E210"/>
    <w:lvl w:ilvl="0" w:tplc="ED4CFD30">
      <w:start w:val="1"/>
      <w:numFmt w:val="lowerLetter"/>
      <w:lvlText w:val="(%1)"/>
      <w:lvlJc w:val="left"/>
      <w:pPr>
        <w:ind w:left="357" w:hanging="357"/>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034B24"/>
    <w:multiLevelType w:val="hybridMultilevel"/>
    <w:tmpl w:val="9B4673C2"/>
    <w:lvl w:ilvl="0" w:tplc="58042768">
      <w:start w:val="1"/>
      <w:numFmt w:val="lowerLetter"/>
      <w:lvlText w:val="(%1)"/>
      <w:lvlJc w:val="left"/>
      <w:pPr>
        <w:ind w:left="720" w:hanging="360"/>
      </w:pPr>
      <w:rPr>
        <w:rFonts w:hint="default"/>
      </w:rPr>
    </w:lvl>
    <w:lvl w:ilvl="1" w:tplc="51686628">
      <w:start w:val="1"/>
      <w:numFmt w:val="lowerRoman"/>
      <w:lvlText w:val="(%2)"/>
      <w:lvlJc w:val="left"/>
      <w:pPr>
        <w:ind w:left="720" w:hanging="363"/>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B731AD0"/>
    <w:multiLevelType w:val="multilevel"/>
    <w:tmpl w:val="AD7CE5E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B729A8"/>
    <w:multiLevelType w:val="hybridMultilevel"/>
    <w:tmpl w:val="AA7CDC44"/>
    <w:lvl w:ilvl="0" w:tplc="0F14B1A6">
      <w:start w:val="13"/>
      <w:numFmt w:val="decimal"/>
      <w:lvlText w:val="%1."/>
      <w:lvlJc w:val="left"/>
      <w:pPr>
        <w:ind w:left="816" w:hanging="45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67E3FB2"/>
    <w:multiLevelType w:val="hybridMultilevel"/>
    <w:tmpl w:val="89B8BF20"/>
    <w:lvl w:ilvl="0" w:tplc="DB5E5B9A">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E726007"/>
    <w:multiLevelType w:val="hybridMultilevel"/>
    <w:tmpl w:val="6D96A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FF75E2"/>
    <w:multiLevelType w:val="hybridMultilevel"/>
    <w:tmpl w:val="0E040382"/>
    <w:lvl w:ilvl="0" w:tplc="C1F2113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A444997"/>
    <w:multiLevelType w:val="hybridMultilevel"/>
    <w:tmpl w:val="65945C8C"/>
    <w:lvl w:ilvl="0" w:tplc="8056F5C0">
      <w:start w:val="1"/>
      <w:numFmt w:val="lowerLetter"/>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111E41"/>
    <w:multiLevelType w:val="multilevel"/>
    <w:tmpl w:val="FA8206FC"/>
    <w:lvl w:ilvl="0">
      <w:start w:val="1"/>
      <w:numFmt w:val="decimal"/>
      <w:lvlText w:val="%1."/>
      <w:lvlJc w:val="left"/>
      <w:pPr>
        <w:ind w:left="357" w:hanging="357"/>
      </w:pPr>
      <w:rPr>
        <w:rFonts w:hint="default"/>
        <w:b/>
      </w:rPr>
    </w:lvl>
    <w:lvl w:ilvl="1">
      <w:start w:val="4"/>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9"/>
  </w:num>
  <w:num w:numId="2">
    <w:abstractNumId w:val="12"/>
  </w:num>
  <w:num w:numId="3">
    <w:abstractNumId w:val="4"/>
  </w:num>
  <w:num w:numId="4">
    <w:abstractNumId w:val="20"/>
  </w:num>
  <w:num w:numId="5">
    <w:abstractNumId w:val="16"/>
  </w:num>
  <w:num w:numId="6">
    <w:abstractNumId w:val="21"/>
  </w:num>
  <w:num w:numId="7">
    <w:abstractNumId w:val="22"/>
  </w:num>
  <w:num w:numId="8">
    <w:abstractNumId w:val="11"/>
  </w:num>
  <w:num w:numId="9">
    <w:abstractNumId w:val="25"/>
  </w:num>
  <w:num w:numId="10">
    <w:abstractNumId w:val="3"/>
  </w:num>
  <w:num w:numId="11">
    <w:abstractNumId w:val="23"/>
  </w:num>
  <w:num w:numId="12">
    <w:abstractNumId w:val="19"/>
  </w:num>
  <w:num w:numId="13">
    <w:abstractNumId w:val="28"/>
  </w:num>
  <w:num w:numId="14">
    <w:abstractNumId w:val="15"/>
  </w:num>
  <w:num w:numId="15">
    <w:abstractNumId w:val="9"/>
  </w:num>
  <w:num w:numId="16">
    <w:abstractNumId w:val="13"/>
  </w:num>
  <w:num w:numId="17">
    <w:abstractNumId w:val="1"/>
  </w:num>
  <w:num w:numId="18">
    <w:abstractNumId w:val="18"/>
  </w:num>
  <w:num w:numId="19">
    <w:abstractNumId w:val="2"/>
  </w:num>
  <w:num w:numId="20">
    <w:abstractNumId w:val="14"/>
  </w:num>
  <w:num w:numId="21">
    <w:abstractNumId w:val="5"/>
  </w:num>
  <w:num w:numId="22">
    <w:abstractNumId w:val="6"/>
  </w:num>
  <w:num w:numId="23">
    <w:abstractNumId w:val="24"/>
  </w:num>
  <w:num w:numId="24">
    <w:abstractNumId w:val="10"/>
  </w:num>
  <w:num w:numId="25">
    <w:abstractNumId w:val="26"/>
  </w:num>
  <w:num w:numId="26">
    <w:abstractNumId w:val="0"/>
  </w:num>
  <w:num w:numId="27">
    <w:abstractNumId w:val="8"/>
  </w:num>
  <w:num w:numId="28">
    <w:abstractNumId w:val="27"/>
  </w:num>
  <w:num w:numId="29">
    <w:abstractNumId w:val="7"/>
  </w:num>
  <w:num w:numId="3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removePersonalInformation/>
  <w:removeDateAndTime/>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BDA"/>
    <w:rsid w:val="00000F70"/>
    <w:rsid w:val="00010ABE"/>
    <w:rsid w:val="000159CA"/>
    <w:rsid w:val="00015BFE"/>
    <w:rsid w:val="00017190"/>
    <w:rsid w:val="00021CD2"/>
    <w:rsid w:val="000335FF"/>
    <w:rsid w:val="000349F3"/>
    <w:rsid w:val="00035DE1"/>
    <w:rsid w:val="00053047"/>
    <w:rsid w:val="00057941"/>
    <w:rsid w:val="000609B4"/>
    <w:rsid w:val="00061401"/>
    <w:rsid w:val="00062AC5"/>
    <w:rsid w:val="000635CE"/>
    <w:rsid w:val="00067475"/>
    <w:rsid w:val="00072A98"/>
    <w:rsid w:val="000760A4"/>
    <w:rsid w:val="000871C2"/>
    <w:rsid w:val="00091BA4"/>
    <w:rsid w:val="000A7BA7"/>
    <w:rsid w:val="000B7C02"/>
    <w:rsid w:val="000C01D8"/>
    <w:rsid w:val="000C26F0"/>
    <w:rsid w:val="000D152D"/>
    <w:rsid w:val="000D62CE"/>
    <w:rsid w:val="000E3D71"/>
    <w:rsid w:val="000F2A4A"/>
    <w:rsid w:val="000F6A56"/>
    <w:rsid w:val="001047E6"/>
    <w:rsid w:val="0010556C"/>
    <w:rsid w:val="00123496"/>
    <w:rsid w:val="001363E4"/>
    <w:rsid w:val="00151C23"/>
    <w:rsid w:val="001548F9"/>
    <w:rsid w:val="001675CA"/>
    <w:rsid w:val="00171024"/>
    <w:rsid w:val="00176A2B"/>
    <w:rsid w:val="00177840"/>
    <w:rsid w:val="0018213D"/>
    <w:rsid w:val="00194E07"/>
    <w:rsid w:val="001955F8"/>
    <w:rsid w:val="001A52F6"/>
    <w:rsid w:val="001B2F28"/>
    <w:rsid w:val="001B2FC1"/>
    <w:rsid w:val="001B6D51"/>
    <w:rsid w:val="001C4C04"/>
    <w:rsid w:val="001C66A1"/>
    <w:rsid w:val="001D7E2D"/>
    <w:rsid w:val="001F280E"/>
    <w:rsid w:val="002023B3"/>
    <w:rsid w:val="00221B09"/>
    <w:rsid w:val="00232B0F"/>
    <w:rsid w:val="00232FF9"/>
    <w:rsid w:val="002404CD"/>
    <w:rsid w:val="00244381"/>
    <w:rsid w:val="00244437"/>
    <w:rsid w:val="00246D03"/>
    <w:rsid w:val="00256543"/>
    <w:rsid w:val="00261E6A"/>
    <w:rsid w:val="00262AF6"/>
    <w:rsid w:val="002712A8"/>
    <w:rsid w:val="002723E5"/>
    <w:rsid w:val="0027367F"/>
    <w:rsid w:val="002800D8"/>
    <w:rsid w:val="00295DB1"/>
    <w:rsid w:val="0029618B"/>
    <w:rsid w:val="002968BE"/>
    <w:rsid w:val="00297764"/>
    <w:rsid w:val="002A17CE"/>
    <w:rsid w:val="002A3118"/>
    <w:rsid w:val="002B04DD"/>
    <w:rsid w:val="002B736C"/>
    <w:rsid w:val="002C6961"/>
    <w:rsid w:val="002D36C6"/>
    <w:rsid w:val="002E2C1F"/>
    <w:rsid w:val="002E3BC7"/>
    <w:rsid w:val="002E3D9F"/>
    <w:rsid w:val="002E5D61"/>
    <w:rsid w:val="002E674B"/>
    <w:rsid w:val="002F29A2"/>
    <w:rsid w:val="002F3BDA"/>
    <w:rsid w:val="00300CBB"/>
    <w:rsid w:val="00302DE1"/>
    <w:rsid w:val="00313E1F"/>
    <w:rsid w:val="00314516"/>
    <w:rsid w:val="00315135"/>
    <w:rsid w:val="00317C9D"/>
    <w:rsid w:val="00321FD8"/>
    <w:rsid w:val="00331C41"/>
    <w:rsid w:val="00333C8E"/>
    <w:rsid w:val="003401C4"/>
    <w:rsid w:val="00340512"/>
    <w:rsid w:val="00340E89"/>
    <w:rsid w:val="00341844"/>
    <w:rsid w:val="003478E2"/>
    <w:rsid w:val="00351513"/>
    <w:rsid w:val="003540F3"/>
    <w:rsid w:val="00367E0E"/>
    <w:rsid w:val="00376204"/>
    <w:rsid w:val="0038257D"/>
    <w:rsid w:val="00382C30"/>
    <w:rsid w:val="00382F35"/>
    <w:rsid w:val="003830FD"/>
    <w:rsid w:val="003853E5"/>
    <w:rsid w:val="003906FA"/>
    <w:rsid w:val="0039096C"/>
    <w:rsid w:val="0039446A"/>
    <w:rsid w:val="0039667B"/>
    <w:rsid w:val="003A2309"/>
    <w:rsid w:val="003A3911"/>
    <w:rsid w:val="003B0C99"/>
    <w:rsid w:val="003B178A"/>
    <w:rsid w:val="003B7944"/>
    <w:rsid w:val="003C58EB"/>
    <w:rsid w:val="003C7B98"/>
    <w:rsid w:val="003F2A9A"/>
    <w:rsid w:val="003F3FB4"/>
    <w:rsid w:val="00400E71"/>
    <w:rsid w:val="004021A1"/>
    <w:rsid w:val="00404D3C"/>
    <w:rsid w:val="004058BB"/>
    <w:rsid w:val="004129BD"/>
    <w:rsid w:val="00425A08"/>
    <w:rsid w:val="00440A37"/>
    <w:rsid w:val="00444638"/>
    <w:rsid w:val="00455E56"/>
    <w:rsid w:val="004567CD"/>
    <w:rsid w:val="00457A40"/>
    <w:rsid w:val="00462C67"/>
    <w:rsid w:val="00465EF7"/>
    <w:rsid w:val="00472BCC"/>
    <w:rsid w:val="0047489A"/>
    <w:rsid w:val="00496240"/>
    <w:rsid w:val="00497E2C"/>
    <w:rsid w:val="004A6880"/>
    <w:rsid w:val="004B1238"/>
    <w:rsid w:val="004C134F"/>
    <w:rsid w:val="004C6F9B"/>
    <w:rsid w:val="004D2DAD"/>
    <w:rsid w:val="004D49B8"/>
    <w:rsid w:val="004D7F26"/>
    <w:rsid w:val="004F1ED8"/>
    <w:rsid w:val="004F74A8"/>
    <w:rsid w:val="00501EFF"/>
    <w:rsid w:val="005131D5"/>
    <w:rsid w:val="00515F69"/>
    <w:rsid w:val="005222FF"/>
    <w:rsid w:val="0052501C"/>
    <w:rsid w:val="00526031"/>
    <w:rsid w:val="00530867"/>
    <w:rsid w:val="0053499E"/>
    <w:rsid w:val="00541FFD"/>
    <w:rsid w:val="005540E5"/>
    <w:rsid w:val="00554370"/>
    <w:rsid w:val="00563DE9"/>
    <w:rsid w:val="0057603C"/>
    <w:rsid w:val="00577C13"/>
    <w:rsid w:val="00587C29"/>
    <w:rsid w:val="0059170C"/>
    <w:rsid w:val="00593AEF"/>
    <w:rsid w:val="00594A1A"/>
    <w:rsid w:val="005954AB"/>
    <w:rsid w:val="005A3388"/>
    <w:rsid w:val="005A7CC8"/>
    <w:rsid w:val="005B2668"/>
    <w:rsid w:val="005B2A64"/>
    <w:rsid w:val="005B44D3"/>
    <w:rsid w:val="005B549A"/>
    <w:rsid w:val="005B6E79"/>
    <w:rsid w:val="005C15AB"/>
    <w:rsid w:val="005C4F08"/>
    <w:rsid w:val="005E2620"/>
    <w:rsid w:val="005E39F9"/>
    <w:rsid w:val="005E75B9"/>
    <w:rsid w:val="005F087A"/>
    <w:rsid w:val="005F40C2"/>
    <w:rsid w:val="00600A23"/>
    <w:rsid w:val="00606467"/>
    <w:rsid w:val="00607C6F"/>
    <w:rsid w:val="00614C1E"/>
    <w:rsid w:val="006165C8"/>
    <w:rsid w:val="006230FD"/>
    <w:rsid w:val="00631256"/>
    <w:rsid w:val="006345DD"/>
    <w:rsid w:val="00635D36"/>
    <w:rsid w:val="00655D9E"/>
    <w:rsid w:val="006566F4"/>
    <w:rsid w:val="00656BAB"/>
    <w:rsid w:val="00662064"/>
    <w:rsid w:val="00665A3F"/>
    <w:rsid w:val="006762AF"/>
    <w:rsid w:val="006833E2"/>
    <w:rsid w:val="0068557A"/>
    <w:rsid w:val="0069266B"/>
    <w:rsid w:val="00692B4F"/>
    <w:rsid w:val="006936FE"/>
    <w:rsid w:val="00694874"/>
    <w:rsid w:val="006A43A2"/>
    <w:rsid w:val="006A50D6"/>
    <w:rsid w:val="006A65A5"/>
    <w:rsid w:val="006B69B5"/>
    <w:rsid w:val="006B77C9"/>
    <w:rsid w:val="006B78C5"/>
    <w:rsid w:val="006C1EBB"/>
    <w:rsid w:val="006C351C"/>
    <w:rsid w:val="006C4135"/>
    <w:rsid w:val="006E059C"/>
    <w:rsid w:val="006E5DF7"/>
    <w:rsid w:val="00706FDE"/>
    <w:rsid w:val="0070799B"/>
    <w:rsid w:val="00711D69"/>
    <w:rsid w:val="00715CA7"/>
    <w:rsid w:val="007265BE"/>
    <w:rsid w:val="00741C99"/>
    <w:rsid w:val="00745A4B"/>
    <w:rsid w:val="00751653"/>
    <w:rsid w:val="00751FFC"/>
    <w:rsid w:val="007544F2"/>
    <w:rsid w:val="00754CEF"/>
    <w:rsid w:val="00773DAA"/>
    <w:rsid w:val="00773EB8"/>
    <w:rsid w:val="007763CF"/>
    <w:rsid w:val="00787BCF"/>
    <w:rsid w:val="00791CC5"/>
    <w:rsid w:val="00796D71"/>
    <w:rsid w:val="007A2356"/>
    <w:rsid w:val="007A2E02"/>
    <w:rsid w:val="007B7409"/>
    <w:rsid w:val="007C1E05"/>
    <w:rsid w:val="007D43DB"/>
    <w:rsid w:val="007F031D"/>
    <w:rsid w:val="00803CF3"/>
    <w:rsid w:val="00805B6A"/>
    <w:rsid w:val="0081075A"/>
    <w:rsid w:val="00816B94"/>
    <w:rsid w:val="008207AB"/>
    <w:rsid w:val="00826307"/>
    <w:rsid w:val="00830179"/>
    <w:rsid w:val="0084121A"/>
    <w:rsid w:val="008626C5"/>
    <w:rsid w:val="0086622A"/>
    <w:rsid w:val="0088273A"/>
    <w:rsid w:val="0088457E"/>
    <w:rsid w:val="00895C0D"/>
    <w:rsid w:val="008B19C9"/>
    <w:rsid w:val="008B25AC"/>
    <w:rsid w:val="008B2E9F"/>
    <w:rsid w:val="008B4125"/>
    <w:rsid w:val="008B770E"/>
    <w:rsid w:val="008C283C"/>
    <w:rsid w:val="008C48BF"/>
    <w:rsid w:val="008D2669"/>
    <w:rsid w:val="008D528D"/>
    <w:rsid w:val="008E18C9"/>
    <w:rsid w:val="00901199"/>
    <w:rsid w:val="009136CC"/>
    <w:rsid w:val="00914187"/>
    <w:rsid w:val="00915161"/>
    <w:rsid w:val="009174FC"/>
    <w:rsid w:val="00930543"/>
    <w:rsid w:val="0093079F"/>
    <w:rsid w:val="00936F56"/>
    <w:rsid w:val="00937301"/>
    <w:rsid w:val="009423FC"/>
    <w:rsid w:val="00954FFB"/>
    <w:rsid w:val="00960D60"/>
    <w:rsid w:val="0096173C"/>
    <w:rsid w:val="00962300"/>
    <w:rsid w:val="00962F5C"/>
    <w:rsid w:val="00963F80"/>
    <w:rsid w:val="009642E3"/>
    <w:rsid w:val="00965AD6"/>
    <w:rsid w:val="00970A59"/>
    <w:rsid w:val="009747E9"/>
    <w:rsid w:val="009749BC"/>
    <w:rsid w:val="00975E55"/>
    <w:rsid w:val="00982711"/>
    <w:rsid w:val="00985516"/>
    <w:rsid w:val="00986262"/>
    <w:rsid w:val="009914F1"/>
    <w:rsid w:val="00992604"/>
    <w:rsid w:val="00992E51"/>
    <w:rsid w:val="00994BE8"/>
    <w:rsid w:val="009B00E8"/>
    <w:rsid w:val="009C50E9"/>
    <w:rsid w:val="009D0137"/>
    <w:rsid w:val="009D055F"/>
    <w:rsid w:val="009D7937"/>
    <w:rsid w:val="009D7C35"/>
    <w:rsid w:val="009F0DA0"/>
    <w:rsid w:val="00A0031C"/>
    <w:rsid w:val="00A00D07"/>
    <w:rsid w:val="00A1210B"/>
    <w:rsid w:val="00A148BF"/>
    <w:rsid w:val="00A26776"/>
    <w:rsid w:val="00A37AB1"/>
    <w:rsid w:val="00A429B3"/>
    <w:rsid w:val="00A44AB4"/>
    <w:rsid w:val="00A47230"/>
    <w:rsid w:val="00A562A0"/>
    <w:rsid w:val="00A60D2D"/>
    <w:rsid w:val="00A60E78"/>
    <w:rsid w:val="00A718E9"/>
    <w:rsid w:val="00A82F97"/>
    <w:rsid w:val="00A8550B"/>
    <w:rsid w:val="00A86093"/>
    <w:rsid w:val="00A8649D"/>
    <w:rsid w:val="00A91D8A"/>
    <w:rsid w:val="00AA6B89"/>
    <w:rsid w:val="00AA7587"/>
    <w:rsid w:val="00AB3DD6"/>
    <w:rsid w:val="00AB5B5D"/>
    <w:rsid w:val="00AC3388"/>
    <w:rsid w:val="00AD0654"/>
    <w:rsid w:val="00AD66BF"/>
    <w:rsid w:val="00AE1332"/>
    <w:rsid w:val="00AE21BA"/>
    <w:rsid w:val="00AE7D64"/>
    <w:rsid w:val="00AF2D25"/>
    <w:rsid w:val="00B010A6"/>
    <w:rsid w:val="00B12289"/>
    <w:rsid w:val="00B125CC"/>
    <w:rsid w:val="00B13F8F"/>
    <w:rsid w:val="00B150F5"/>
    <w:rsid w:val="00B15C52"/>
    <w:rsid w:val="00B23695"/>
    <w:rsid w:val="00B4095A"/>
    <w:rsid w:val="00B43294"/>
    <w:rsid w:val="00B467F2"/>
    <w:rsid w:val="00B46FBD"/>
    <w:rsid w:val="00B54506"/>
    <w:rsid w:val="00B556D4"/>
    <w:rsid w:val="00B670C3"/>
    <w:rsid w:val="00B7393B"/>
    <w:rsid w:val="00B76343"/>
    <w:rsid w:val="00B9497B"/>
    <w:rsid w:val="00B94A24"/>
    <w:rsid w:val="00BA388F"/>
    <w:rsid w:val="00BA6790"/>
    <w:rsid w:val="00BB4124"/>
    <w:rsid w:val="00BC2E4A"/>
    <w:rsid w:val="00BC3F51"/>
    <w:rsid w:val="00BC575B"/>
    <w:rsid w:val="00BC625C"/>
    <w:rsid w:val="00BE319F"/>
    <w:rsid w:val="00BE4158"/>
    <w:rsid w:val="00BF2B27"/>
    <w:rsid w:val="00BF5644"/>
    <w:rsid w:val="00BF56C5"/>
    <w:rsid w:val="00C07F7A"/>
    <w:rsid w:val="00C13CF5"/>
    <w:rsid w:val="00C20A45"/>
    <w:rsid w:val="00C2300A"/>
    <w:rsid w:val="00C26728"/>
    <w:rsid w:val="00C27227"/>
    <w:rsid w:val="00C304B5"/>
    <w:rsid w:val="00C4112B"/>
    <w:rsid w:val="00C4130A"/>
    <w:rsid w:val="00C4211C"/>
    <w:rsid w:val="00C441EA"/>
    <w:rsid w:val="00C516D3"/>
    <w:rsid w:val="00C57B45"/>
    <w:rsid w:val="00C6435E"/>
    <w:rsid w:val="00C645BC"/>
    <w:rsid w:val="00C7101D"/>
    <w:rsid w:val="00C710C0"/>
    <w:rsid w:val="00C7540D"/>
    <w:rsid w:val="00C8041A"/>
    <w:rsid w:val="00C822CC"/>
    <w:rsid w:val="00C855C3"/>
    <w:rsid w:val="00CA4323"/>
    <w:rsid w:val="00CB215E"/>
    <w:rsid w:val="00CB4891"/>
    <w:rsid w:val="00CB758C"/>
    <w:rsid w:val="00CC113D"/>
    <w:rsid w:val="00CC254E"/>
    <w:rsid w:val="00CC2756"/>
    <w:rsid w:val="00CC308C"/>
    <w:rsid w:val="00CC4EB7"/>
    <w:rsid w:val="00CC762B"/>
    <w:rsid w:val="00CD23E8"/>
    <w:rsid w:val="00CD2D5F"/>
    <w:rsid w:val="00CD580B"/>
    <w:rsid w:val="00CE632D"/>
    <w:rsid w:val="00CF2FEF"/>
    <w:rsid w:val="00CF62A5"/>
    <w:rsid w:val="00CF63C3"/>
    <w:rsid w:val="00D106F3"/>
    <w:rsid w:val="00D27F98"/>
    <w:rsid w:val="00D34EBA"/>
    <w:rsid w:val="00D37EA0"/>
    <w:rsid w:val="00D52BCB"/>
    <w:rsid w:val="00D66414"/>
    <w:rsid w:val="00D70CB6"/>
    <w:rsid w:val="00D71823"/>
    <w:rsid w:val="00D86F73"/>
    <w:rsid w:val="00DA1D39"/>
    <w:rsid w:val="00DA54B6"/>
    <w:rsid w:val="00DA6E5D"/>
    <w:rsid w:val="00DB488D"/>
    <w:rsid w:val="00DB57DF"/>
    <w:rsid w:val="00DB6FD0"/>
    <w:rsid w:val="00DB7833"/>
    <w:rsid w:val="00DD099B"/>
    <w:rsid w:val="00DE3A7F"/>
    <w:rsid w:val="00DE4780"/>
    <w:rsid w:val="00DE76AC"/>
    <w:rsid w:val="00DE7F27"/>
    <w:rsid w:val="00E028E2"/>
    <w:rsid w:val="00E12E49"/>
    <w:rsid w:val="00E13550"/>
    <w:rsid w:val="00E1581E"/>
    <w:rsid w:val="00E1693A"/>
    <w:rsid w:val="00E21BD6"/>
    <w:rsid w:val="00E22541"/>
    <w:rsid w:val="00E3310B"/>
    <w:rsid w:val="00E4791D"/>
    <w:rsid w:val="00E50385"/>
    <w:rsid w:val="00E626E0"/>
    <w:rsid w:val="00E63838"/>
    <w:rsid w:val="00E71556"/>
    <w:rsid w:val="00E73ACA"/>
    <w:rsid w:val="00E97DC1"/>
    <w:rsid w:val="00EA3674"/>
    <w:rsid w:val="00EB4E10"/>
    <w:rsid w:val="00EB5181"/>
    <w:rsid w:val="00EB57B0"/>
    <w:rsid w:val="00ED0AC5"/>
    <w:rsid w:val="00ED2C01"/>
    <w:rsid w:val="00EE0F47"/>
    <w:rsid w:val="00EE1FDD"/>
    <w:rsid w:val="00EF0DDA"/>
    <w:rsid w:val="00EF14BE"/>
    <w:rsid w:val="00EF1AAD"/>
    <w:rsid w:val="00EF470B"/>
    <w:rsid w:val="00EF4BD5"/>
    <w:rsid w:val="00EF74EC"/>
    <w:rsid w:val="00EF7E9C"/>
    <w:rsid w:val="00F0488E"/>
    <w:rsid w:val="00F04F28"/>
    <w:rsid w:val="00F16D3D"/>
    <w:rsid w:val="00F221D3"/>
    <w:rsid w:val="00F23C70"/>
    <w:rsid w:val="00F3516A"/>
    <w:rsid w:val="00F35B04"/>
    <w:rsid w:val="00F365D0"/>
    <w:rsid w:val="00F54FB8"/>
    <w:rsid w:val="00F66512"/>
    <w:rsid w:val="00F7087F"/>
    <w:rsid w:val="00F91B53"/>
    <w:rsid w:val="00F921E4"/>
    <w:rsid w:val="00FA0F7E"/>
    <w:rsid w:val="00FB113F"/>
    <w:rsid w:val="00FC6631"/>
    <w:rsid w:val="00FD034C"/>
    <w:rsid w:val="00FD41D4"/>
    <w:rsid w:val="00FE4DAA"/>
    <w:rsid w:val="00FE6A91"/>
    <w:rsid w:val="00FF62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D83BD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50B"/>
    <w:rPr>
      <w:rFonts w:ascii="Arial" w:hAnsi="Arial" w:cs="Arial"/>
      <w:lang w:eastAsia="en-AU"/>
    </w:rPr>
  </w:style>
  <w:style w:type="paragraph" w:styleId="Heading1">
    <w:name w:val="heading 1"/>
    <w:basedOn w:val="Normal"/>
    <w:next w:val="Normal"/>
    <w:link w:val="Heading1Char"/>
    <w:uiPriority w:val="9"/>
    <w:qFormat/>
    <w:rsid w:val="00AA7587"/>
    <w:pPr>
      <w:keepNext/>
      <w:keepLines/>
      <w:spacing w:before="240" w:after="0"/>
      <w:outlineLvl w:val="0"/>
    </w:pPr>
    <w:rPr>
      <w:rFonts w:eastAsia="Times New Roman"/>
      <w:b/>
      <w:sz w:val="32"/>
      <w:szCs w:val="32"/>
    </w:rPr>
  </w:style>
  <w:style w:type="paragraph" w:styleId="Heading2">
    <w:name w:val="heading 2"/>
    <w:basedOn w:val="Normal"/>
    <w:next w:val="Normal"/>
    <w:link w:val="Heading2Char"/>
    <w:uiPriority w:val="9"/>
    <w:unhideWhenUsed/>
    <w:qFormat/>
    <w:rsid w:val="00AD0654"/>
    <w:pPr>
      <w:keepNext/>
      <w:keepLines/>
      <w:spacing w:before="120" w:after="120" w:line="240" w:lineRule="auto"/>
      <w:outlineLvl w:val="1"/>
    </w:pPr>
    <w:rPr>
      <w:rFonts w:eastAsiaTheme="majorEastAsia"/>
      <w:b/>
      <w:color w:val="595959" w:themeColor="text1" w:themeTint="A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E4780"/>
    <w:pPr>
      <w:spacing w:after="120" w:line="240" w:lineRule="auto"/>
    </w:pPr>
    <w:rPr>
      <w:rFonts w:eastAsiaTheme="majorEastAsia"/>
      <w:b/>
      <w:spacing w:val="-10"/>
      <w:kern w:val="28"/>
      <w:sz w:val="48"/>
      <w:szCs w:val="38"/>
    </w:rPr>
  </w:style>
  <w:style w:type="character" w:customStyle="1" w:styleId="TitleChar">
    <w:name w:val="Title Char"/>
    <w:basedOn w:val="DefaultParagraphFont"/>
    <w:link w:val="Title"/>
    <w:uiPriority w:val="10"/>
    <w:rsid w:val="00DE4780"/>
    <w:rPr>
      <w:rFonts w:ascii="Arial" w:eastAsiaTheme="majorEastAsia" w:hAnsi="Arial" w:cs="Arial"/>
      <w:b/>
      <w:spacing w:val="-10"/>
      <w:kern w:val="28"/>
      <w:sz w:val="48"/>
      <w:szCs w:val="38"/>
    </w:rPr>
  </w:style>
  <w:style w:type="paragraph" w:styleId="Header">
    <w:name w:val="header"/>
    <w:basedOn w:val="Normal"/>
    <w:link w:val="HeaderChar"/>
    <w:uiPriority w:val="99"/>
    <w:unhideWhenUsed/>
    <w:rsid w:val="002F3B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BDA"/>
  </w:style>
  <w:style w:type="paragraph" w:styleId="Footer">
    <w:name w:val="footer"/>
    <w:basedOn w:val="Normal"/>
    <w:link w:val="FooterChar"/>
    <w:uiPriority w:val="99"/>
    <w:rsid w:val="002F3BDA"/>
    <w:pPr>
      <w:tabs>
        <w:tab w:val="center" w:pos="4513"/>
        <w:tab w:val="right" w:pos="9026"/>
      </w:tabs>
      <w:spacing w:after="0" w:line="240" w:lineRule="auto"/>
    </w:pPr>
    <w:rPr>
      <w:rFonts w:ascii="Lato" w:eastAsia="Calibri" w:hAnsi="Lato" w:cs="Times New Roman"/>
    </w:rPr>
  </w:style>
  <w:style w:type="character" w:customStyle="1" w:styleId="FooterChar">
    <w:name w:val="Footer Char"/>
    <w:basedOn w:val="DefaultParagraphFont"/>
    <w:link w:val="Footer"/>
    <w:uiPriority w:val="99"/>
    <w:rsid w:val="002F3BDA"/>
    <w:rPr>
      <w:rFonts w:ascii="Lato" w:eastAsia="Calibri" w:hAnsi="Lato" w:cs="Times New Roman"/>
    </w:rPr>
  </w:style>
  <w:style w:type="character" w:styleId="PageNumber">
    <w:name w:val="page number"/>
    <w:aliases w:val="Page number"/>
    <w:basedOn w:val="DefaultParagraphFont"/>
    <w:uiPriority w:val="8"/>
    <w:rsid w:val="002F3BDA"/>
    <w:rPr>
      <w:rFonts w:ascii="Lato" w:hAnsi="Lato"/>
      <w:sz w:val="19"/>
    </w:rPr>
  </w:style>
  <w:style w:type="paragraph" w:customStyle="1" w:styleId="Hidden">
    <w:name w:val="Hidden"/>
    <w:basedOn w:val="Normal"/>
    <w:uiPriority w:val="9"/>
    <w:rsid w:val="002F3BDA"/>
    <w:pPr>
      <w:spacing w:after="0" w:line="240" w:lineRule="auto"/>
    </w:pPr>
    <w:rPr>
      <w:rFonts w:ascii="Lato" w:eastAsia="Calibri" w:hAnsi="Lato" w:cs="Times New Roman"/>
      <w:sz w:val="2"/>
      <w:szCs w:val="2"/>
    </w:rPr>
  </w:style>
  <w:style w:type="table" w:customStyle="1" w:styleId="GridTable1Light1">
    <w:name w:val="Grid Table 1 Light1"/>
    <w:basedOn w:val="TableNormal"/>
    <w:next w:val="GridTable1Light"/>
    <w:uiPriority w:val="46"/>
    <w:rsid w:val="002F3BDA"/>
    <w:pPr>
      <w:spacing w:after="0" w:line="240" w:lineRule="auto"/>
    </w:pPr>
    <w:rPr>
      <w:rFonts w:ascii="Arial" w:eastAsia="Calibri" w:hAnsi="Arial" w:cs="Times New Roman"/>
    </w:rPr>
    <w:tblPr>
      <w:tblStyleRowBandSize w:val="1"/>
      <w:tblStyleColBandSize w:val="1"/>
      <w:tblBorders>
        <w:top w:val="single" w:sz="4" w:space="0" w:color="8B8BD9"/>
        <w:left w:val="single" w:sz="4" w:space="0" w:color="8B8BD9"/>
        <w:bottom w:val="single" w:sz="4" w:space="0" w:color="8B8BD9"/>
        <w:right w:val="single" w:sz="4" w:space="0" w:color="8B8BD9"/>
        <w:insideH w:val="single" w:sz="4" w:space="0" w:color="8B8BD9"/>
        <w:insideV w:val="single" w:sz="4" w:space="0" w:color="8B8BD9"/>
      </w:tblBorders>
    </w:tblPr>
    <w:tblStylePr w:type="firstRow">
      <w:rPr>
        <w:b/>
        <w:bCs/>
      </w:rPr>
      <w:tblPr/>
      <w:tcPr>
        <w:tcBorders>
          <w:bottom w:val="single" w:sz="12" w:space="0" w:color="5151C6"/>
        </w:tcBorders>
      </w:tcPr>
    </w:tblStylePr>
    <w:tblStylePr w:type="lastRow">
      <w:rPr>
        <w:b/>
        <w:bCs/>
      </w:rPr>
      <w:tblPr/>
      <w:tcPr>
        <w:tcBorders>
          <w:top w:val="double" w:sz="2" w:space="0" w:color="5151C6"/>
        </w:tcBorders>
      </w:tcPr>
    </w:tblStylePr>
    <w:tblStylePr w:type="firstCol">
      <w:rPr>
        <w:b/>
        <w:bCs/>
      </w:rPr>
    </w:tblStylePr>
    <w:tblStylePr w:type="lastCol">
      <w:rPr>
        <w:b/>
        <w:bCs/>
      </w:rPr>
    </w:tblStylePr>
  </w:style>
  <w:style w:type="table" w:styleId="GridTable1Light">
    <w:name w:val="Grid Table 1 Light"/>
    <w:basedOn w:val="TableNormal"/>
    <w:uiPriority w:val="46"/>
    <w:rsid w:val="002F3BD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53047"/>
    <w:rPr>
      <w:sz w:val="16"/>
      <w:szCs w:val="16"/>
    </w:rPr>
  </w:style>
  <w:style w:type="paragraph" w:styleId="CommentText">
    <w:name w:val="annotation text"/>
    <w:basedOn w:val="Normal"/>
    <w:link w:val="CommentTextChar"/>
    <w:uiPriority w:val="99"/>
    <w:unhideWhenUsed/>
    <w:rsid w:val="00053047"/>
    <w:pPr>
      <w:spacing w:line="240" w:lineRule="auto"/>
    </w:pPr>
    <w:rPr>
      <w:sz w:val="20"/>
      <w:szCs w:val="20"/>
    </w:rPr>
  </w:style>
  <w:style w:type="character" w:customStyle="1" w:styleId="CommentTextChar">
    <w:name w:val="Comment Text Char"/>
    <w:basedOn w:val="DefaultParagraphFont"/>
    <w:link w:val="CommentText"/>
    <w:uiPriority w:val="99"/>
    <w:rsid w:val="00053047"/>
    <w:rPr>
      <w:sz w:val="20"/>
      <w:szCs w:val="20"/>
    </w:rPr>
  </w:style>
  <w:style w:type="paragraph" w:styleId="CommentSubject">
    <w:name w:val="annotation subject"/>
    <w:basedOn w:val="CommentText"/>
    <w:next w:val="CommentText"/>
    <w:link w:val="CommentSubjectChar"/>
    <w:uiPriority w:val="99"/>
    <w:semiHidden/>
    <w:unhideWhenUsed/>
    <w:rsid w:val="00053047"/>
    <w:rPr>
      <w:b/>
      <w:bCs/>
    </w:rPr>
  </w:style>
  <w:style w:type="character" w:customStyle="1" w:styleId="CommentSubjectChar">
    <w:name w:val="Comment Subject Char"/>
    <w:basedOn w:val="CommentTextChar"/>
    <w:link w:val="CommentSubject"/>
    <w:uiPriority w:val="99"/>
    <w:semiHidden/>
    <w:rsid w:val="00053047"/>
    <w:rPr>
      <w:b/>
      <w:bCs/>
      <w:sz w:val="20"/>
      <w:szCs w:val="20"/>
    </w:rPr>
  </w:style>
  <w:style w:type="paragraph" w:styleId="BalloonText">
    <w:name w:val="Balloon Text"/>
    <w:basedOn w:val="Normal"/>
    <w:link w:val="BalloonTextChar"/>
    <w:uiPriority w:val="99"/>
    <w:semiHidden/>
    <w:unhideWhenUsed/>
    <w:rsid w:val="00053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047"/>
    <w:rPr>
      <w:rFonts w:ascii="Segoe UI" w:hAnsi="Segoe UI" w:cs="Segoe UI"/>
      <w:sz w:val="18"/>
      <w:szCs w:val="18"/>
    </w:rPr>
  </w:style>
  <w:style w:type="paragraph" w:styleId="ListParagraph">
    <w:name w:val="List Paragraph"/>
    <w:basedOn w:val="Normal"/>
    <w:uiPriority w:val="34"/>
    <w:qFormat/>
    <w:rsid w:val="001F280E"/>
    <w:pPr>
      <w:ind w:left="720"/>
      <w:contextualSpacing/>
    </w:pPr>
  </w:style>
  <w:style w:type="character" w:styleId="Emphasis">
    <w:name w:val="Emphasis"/>
    <w:basedOn w:val="DefaultParagraphFont"/>
    <w:uiPriority w:val="20"/>
    <w:qFormat/>
    <w:rsid w:val="00BC625C"/>
    <w:rPr>
      <w:i/>
      <w:iCs/>
    </w:rPr>
  </w:style>
  <w:style w:type="character" w:styleId="Hyperlink">
    <w:name w:val="Hyperlink"/>
    <w:basedOn w:val="DefaultParagraphFont"/>
    <w:uiPriority w:val="99"/>
    <w:semiHidden/>
    <w:unhideWhenUsed/>
    <w:rsid w:val="00BC625C"/>
    <w:rPr>
      <w:color w:val="0000FF"/>
      <w:u w:val="single"/>
    </w:rPr>
  </w:style>
  <w:style w:type="character" w:customStyle="1" w:styleId="Heading1Char">
    <w:name w:val="Heading 1 Char"/>
    <w:basedOn w:val="DefaultParagraphFont"/>
    <w:link w:val="Heading1"/>
    <w:uiPriority w:val="9"/>
    <w:rsid w:val="00AA7587"/>
    <w:rPr>
      <w:rFonts w:ascii="Arial" w:eastAsia="Times New Roman" w:hAnsi="Arial" w:cs="Arial"/>
      <w:b/>
      <w:sz w:val="32"/>
      <w:szCs w:val="32"/>
      <w:lang w:eastAsia="en-AU"/>
    </w:rPr>
  </w:style>
  <w:style w:type="table" w:styleId="TableGrid">
    <w:name w:val="Table Grid"/>
    <w:basedOn w:val="TableNormal"/>
    <w:uiPriority w:val="39"/>
    <w:rsid w:val="00FE6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D0654"/>
    <w:rPr>
      <w:rFonts w:ascii="Arial" w:eastAsiaTheme="majorEastAsia" w:hAnsi="Arial" w:cs="Arial"/>
      <w:b/>
      <w:color w:val="595959" w:themeColor="text1" w:themeTint="A6"/>
      <w:sz w:val="26"/>
      <w:szCs w:val="26"/>
      <w:lang w:eastAsia="en-AU"/>
    </w:rPr>
  </w:style>
  <w:style w:type="paragraph" w:styleId="Revision">
    <w:name w:val="Revision"/>
    <w:hidden/>
    <w:uiPriority w:val="99"/>
    <w:semiHidden/>
    <w:rsid w:val="00DE7F27"/>
    <w:pPr>
      <w:spacing w:after="0" w:line="240" w:lineRule="auto"/>
    </w:pPr>
    <w:rPr>
      <w:rFonts w:ascii="Arial"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02445">
      <w:bodyDiv w:val="1"/>
      <w:marLeft w:val="0"/>
      <w:marRight w:val="0"/>
      <w:marTop w:val="0"/>
      <w:marBottom w:val="0"/>
      <w:divBdr>
        <w:top w:val="none" w:sz="0" w:space="0" w:color="auto"/>
        <w:left w:val="none" w:sz="0" w:space="0" w:color="auto"/>
        <w:bottom w:val="none" w:sz="0" w:space="0" w:color="auto"/>
        <w:right w:val="none" w:sz="0" w:space="0" w:color="auto"/>
      </w:divBdr>
    </w:div>
    <w:div w:id="20873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FEA95-ACC8-4B7C-9446-312E9C028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2020-09-04T03:11:00Z</dcterms:created>
  <dcterms:modified xsi:type="dcterms:W3CDTF">2020-09-25T00:34:00Z</dcterms:modified>
</cp:coreProperties>
</file>