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81AE" w14:textId="586D178A" w:rsidR="00792793" w:rsidRDefault="00792793"/>
    <w:p w14:paraId="6C2CFF11" w14:textId="77777777" w:rsidR="00C03C28" w:rsidRDefault="00C03C28"/>
    <w:tbl>
      <w:tblPr>
        <w:tblpPr w:leftFromText="180" w:rightFromText="180" w:vertAnchor="page" w:horzAnchor="margin" w:tblpXSpec="center" w:tblpY="2431"/>
        <w:tblW w:w="9003" w:type="dxa"/>
        <w:tblLook w:val="04A0" w:firstRow="1" w:lastRow="0" w:firstColumn="1" w:lastColumn="0" w:noHBand="0" w:noVBand="1"/>
      </w:tblPr>
      <w:tblGrid>
        <w:gridCol w:w="5923"/>
        <w:gridCol w:w="3080"/>
      </w:tblGrid>
      <w:tr w:rsidR="00A240FC" w:rsidRPr="00C03C28" w14:paraId="323B1F7B" w14:textId="77777777" w:rsidTr="00A240FC">
        <w:trPr>
          <w:trHeight w:val="3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0AC2" w14:textId="77777777" w:rsidR="00A240FC" w:rsidRPr="00A240FC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ascii="Lato Black" w:eastAsia="Times New Roman" w:hAnsi="Lato Black"/>
                <w:color w:val="000000"/>
                <w:sz w:val="24"/>
                <w:szCs w:val="24"/>
                <w:lang w:val="en-AU" w:eastAsia="en-AU"/>
              </w:rPr>
            </w:pPr>
            <w:r w:rsidRPr="00A240FC">
              <w:rPr>
                <w:rFonts w:ascii="Lato Black" w:eastAsia="Times New Roman" w:hAnsi="Lato Black"/>
                <w:color w:val="000000"/>
                <w:sz w:val="24"/>
                <w:szCs w:val="24"/>
                <w:lang w:val="en-AU" w:eastAsia="en-AU"/>
              </w:rPr>
              <w:t>Balance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9523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Year to Date (YTD) $</w:t>
            </w:r>
          </w:p>
        </w:tc>
      </w:tr>
      <w:tr w:rsidR="00A240FC" w:rsidRPr="00C03C28" w14:paraId="4F0CA16A" w14:textId="77777777" w:rsidTr="00A240FC">
        <w:trPr>
          <w:trHeight w:val="384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1337B44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ASSETS</w:t>
            </w:r>
          </w:p>
        </w:tc>
      </w:tr>
      <w:tr w:rsidR="00A240FC" w:rsidRPr="00C03C28" w14:paraId="1DF59207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9944D0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CURRENT ASSETS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1A938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13EF6516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15C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Cash at bank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A6D1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4,184,000.00 </w:t>
            </w:r>
          </w:p>
        </w:tc>
      </w:tr>
      <w:tr w:rsidR="00A240FC" w:rsidRPr="00C03C28" w14:paraId="4F414477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C991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Term deposit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B1F2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1,000,000.00 </w:t>
            </w:r>
          </w:p>
        </w:tc>
      </w:tr>
      <w:tr w:rsidR="00A240FC" w:rsidRPr="00C03C28" w14:paraId="719A01C1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1E0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Accounts receivable/debtors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D48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500,000.00 </w:t>
            </w:r>
          </w:p>
        </w:tc>
      </w:tr>
      <w:tr w:rsidR="00A240FC" w:rsidRPr="00C03C28" w14:paraId="23CCB62B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7B5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CURRENT ASSETS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F87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  5,684,000.00 </w:t>
            </w:r>
          </w:p>
        </w:tc>
      </w:tr>
      <w:tr w:rsidR="00A240FC" w:rsidRPr="00C03C28" w14:paraId="44BFE5FB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55287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NON-CURRENT ASSETS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C0D1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307945E1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CD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Property, plant and equipment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731E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10,000,000.00 </w:t>
            </w:r>
          </w:p>
        </w:tc>
      </w:tr>
      <w:tr w:rsidR="00A240FC" w:rsidRPr="00C03C28" w14:paraId="7CD8F97F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582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Motor vehicles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8B9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100,000.00 </w:t>
            </w:r>
          </w:p>
        </w:tc>
      </w:tr>
      <w:tr w:rsidR="00A240FC" w:rsidRPr="00C03C28" w14:paraId="112D0A16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79E5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NON-CURRENT ASSETS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0A4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10,100,000.00 </w:t>
            </w:r>
          </w:p>
        </w:tc>
      </w:tr>
      <w:tr w:rsidR="00A240FC" w:rsidRPr="00C03C28" w14:paraId="1F06B439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E8A6DE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ASSETS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5640F5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15,784,000.00 </w:t>
            </w:r>
          </w:p>
        </w:tc>
      </w:tr>
      <w:tr w:rsidR="00A240FC" w:rsidRPr="00C03C28" w14:paraId="3673FC3C" w14:textId="77777777" w:rsidTr="00A240FC">
        <w:trPr>
          <w:trHeight w:val="384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5050"/>
            <w:vAlign w:val="center"/>
            <w:hideMark/>
          </w:tcPr>
          <w:p w14:paraId="5F3CB18B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LIABILITIES</w:t>
            </w:r>
          </w:p>
        </w:tc>
      </w:tr>
      <w:tr w:rsidR="00A240FC" w:rsidRPr="00C03C28" w14:paraId="5A4216B6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14:paraId="1AA0625D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CURRENT LIABILITIES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15EA5817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1A037580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256" w14:textId="317AB7E3" w:rsidR="00A240FC" w:rsidRPr="00C03C28" w:rsidRDefault="0095558F" w:rsidP="0095558F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Accounts payable/creditors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EE81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500,000.00 </w:t>
            </w:r>
          </w:p>
        </w:tc>
      </w:tr>
      <w:tr w:rsidR="00A240FC" w:rsidRPr="00C03C28" w14:paraId="46ED2BAB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08B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Payroll liabilities (wages, provision for leave, etc.)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421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    2,000.00 </w:t>
            </w:r>
          </w:p>
        </w:tc>
      </w:tr>
      <w:tr w:rsidR="00A240FC" w:rsidRPr="00C03C28" w14:paraId="299C2CB1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BB2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Interest/bank fees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06B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    3,000.00 </w:t>
            </w:r>
          </w:p>
        </w:tc>
      </w:tr>
      <w:tr w:rsidR="00A240FC" w:rsidRPr="00C03C28" w14:paraId="47B60F5B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B18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Unexpended grants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BC9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4,000,000.00 </w:t>
            </w:r>
          </w:p>
        </w:tc>
      </w:tr>
      <w:tr w:rsidR="00A240FC" w:rsidRPr="00C03C28" w14:paraId="7FB97097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EE2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CURRENT LIABILITIES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25C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  4,505,000.00 </w:t>
            </w:r>
          </w:p>
        </w:tc>
      </w:tr>
      <w:tr w:rsidR="00A240FC" w:rsidRPr="00C03C28" w14:paraId="7ACA3A38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14:paraId="082143A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NON-CURRENT LIABILITIES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7F2CF544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7FFBEF49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74C0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Finance costs (long term)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ADB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  10,000.00 </w:t>
            </w:r>
          </w:p>
        </w:tc>
      </w:tr>
      <w:tr w:rsidR="00A240FC" w:rsidRPr="00C03C28" w14:paraId="3515F62D" w14:textId="77777777" w:rsidTr="00A240FC">
        <w:trPr>
          <w:trHeight w:val="75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15B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Provisions for employee entitlements beyond the next 12 months (redundancy/long service leave)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A6A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 xml:space="preserve"> $                 50,000.00 </w:t>
            </w:r>
          </w:p>
        </w:tc>
      </w:tr>
      <w:tr w:rsidR="00A240FC" w:rsidRPr="00C03C28" w14:paraId="7D76BBD1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E4E1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NON-CURRENT LIABILITIES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EFC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       60,000.00 </w:t>
            </w:r>
          </w:p>
        </w:tc>
      </w:tr>
      <w:tr w:rsidR="00A240FC" w:rsidRPr="00C03C28" w14:paraId="73A49FEC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F102BB3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LIABILITIES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6945B9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  4,565,000.00 </w:t>
            </w:r>
          </w:p>
        </w:tc>
      </w:tr>
      <w:tr w:rsidR="00A240FC" w:rsidRPr="00C03C28" w14:paraId="490F748E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192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7663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1B985C4B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517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EQUITY (Total Assets minus total liabilities)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9476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color w:val="000000"/>
                <w:szCs w:val="22"/>
                <w:lang w:val="en-AU" w:eastAsia="en-AU"/>
              </w:rPr>
              <w:t> </w:t>
            </w:r>
          </w:p>
        </w:tc>
      </w:tr>
      <w:tr w:rsidR="00A240FC" w:rsidRPr="00C03C28" w14:paraId="3F444D50" w14:textId="77777777" w:rsidTr="00A240FC">
        <w:trPr>
          <w:trHeight w:val="3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197287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>TOTAL EQUITY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4B713F" w14:textId="77777777" w:rsidR="00A240FC" w:rsidRPr="00C03C28" w:rsidRDefault="00A240FC" w:rsidP="00A240FC">
            <w:pPr>
              <w:tabs>
                <w:tab w:val="clear" w:pos="4136"/>
              </w:tabs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</w:pPr>
            <w:r w:rsidRPr="00C03C28">
              <w:rPr>
                <w:rFonts w:eastAsia="Times New Roman" w:cs="Arial"/>
                <w:b/>
                <w:bCs/>
                <w:color w:val="000000"/>
                <w:szCs w:val="22"/>
                <w:lang w:val="en-AU" w:eastAsia="en-AU"/>
              </w:rPr>
              <w:t xml:space="preserve"> $          11,219,000.00 </w:t>
            </w:r>
          </w:p>
        </w:tc>
      </w:tr>
    </w:tbl>
    <w:p w14:paraId="59E994AD" w14:textId="77777777" w:rsidR="004A4949" w:rsidRDefault="004A4949">
      <w:pPr>
        <w:tabs>
          <w:tab w:val="clear" w:pos="4136"/>
        </w:tabs>
        <w:spacing w:after="160" w:line="259" w:lineRule="auto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br w:type="page"/>
      </w:r>
    </w:p>
    <w:p w14:paraId="36AC0CBE" w14:textId="77777777" w:rsidR="00C03C28" w:rsidRDefault="00C03C28" w:rsidP="004A4949">
      <w:pPr>
        <w:pStyle w:val="NormalWeb"/>
        <w:spacing w:before="0" w:beforeAutospacing="0" w:after="0" w:afterAutospacing="0" w:line="532" w:lineRule="exact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</w:p>
    <w:p w14:paraId="45FBE216" w14:textId="3D13ABA1" w:rsidR="004A4949" w:rsidRPr="00665272" w:rsidRDefault="004A4949" w:rsidP="004A4949">
      <w:pPr>
        <w:pStyle w:val="NormalWeb"/>
        <w:spacing w:before="0" w:beforeAutospacing="0" w:after="0" w:afterAutospacing="0" w:line="532" w:lineRule="exact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The example shows that the council</w:t>
      </w:r>
      <w:r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’</w:t>
      </w:r>
      <w:r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s financial position is good, as the assets are more than the liabilities.  The Council owns more than it owes. </w:t>
      </w:r>
    </w:p>
    <w:p w14:paraId="6B1D338A" w14:textId="77777777" w:rsidR="004A4949" w:rsidRPr="00665272" w:rsidRDefault="004A4949" w:rsidP="004A4949">
      <w:pPr>
        <w:pStyle w:val="NormalWeb"/>
        <w:spacing w:before="0" w:beforeAutospacing="0" w:after="0" w:afterAutospacing="0" w:line="532" w:lineRule="exact"/>
        <w:rPr>
          <w:sz w:val="32"/>
          <w:szCs w:val="32"/>
        </w:rPr>
      </w:pPr>
    </w:p>
    <w:p w14:paraId="2BBB1632" w14:textId="7E91F2C0" w:rsidR="004A4949" w:rsidRDefault="004A4949" w:rsidP="004A4949">
      <w:pPr>
        <w:pStyle w:val="NormalWeb"/>
        <w:spacing w:before="0" w:beforeAutospacing="0" w:after="0" w:afterAutospacing="0" w:line="532" w:lineRule="exact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The balance sheet also shows us whether the council has </w:t>
      </w:r>
      <w:r w:rsidRPr="00665272">
        <w:rPr>
          <w:rFonts w:asciiTheme="minorHAnsi" w:eastAsia="Lato Light" w:hAnsi="Lato" w:cs="Lato Light"/>
          <w:color w:val="00B050"/>
          <w:kern w:val="24"/>
          <w:sz w:val="32"/>
          <w:szCs w:val="32"/>
          <w:lang w:val="en-AU"/>
        </w:rPr>
        <w:t>working capital</w:t>
      </w:r>
      <w:r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, or money available to keep the council going. </w:t>
      </w:r>
    </w:p>
    <w:p w14:paraId="401AAC95" w14:textId="77777777" w:rsidR="00BC2646" w:rsidRPr="00665272" w:rsidRDefault="00BC2646" w:rsidP="004A4949">
      <w:pPr>
        <w:pStyle w:val="NormalWeb"/>
        <w:spacing w:before="0" w:beforeAutospacing="0" w:after="0" w:afterAutospacing="0" w:line="532" w:lineRule="exact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</w:p>
    <w:p w14:paraId="1DC3ACF8" w14:textId="77777777" w:rsidR="00AD1B56" w:rsidRDefault="00F349C0" w:rsidP="00AD1B56">
      <w:pPr>
        <w:pStyle w:val="NormalWeb"/>
        <w:spacing w:before="0" w:beforeAutospacing="0" w:after="0" w:afterAutospacing="0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Working capital</w:t>
      </w:r>
      <w:r w:rsidR="004A4949" w:rsidRPr="00665272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is current assets minus </w:t>
      </w: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current</w:t>
      </w:r>
      <w:r w:rsidR="00AD1B5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liabilities and in this case:</w:t>
      </w:r>
    </w:p>
    <w:p w14:paraId="0C2D61E5" w14:textId="77777777" w:rsidR="00AD1B56" w:rsidRDefault="00AD1B56" w:rsidP="00AD1B56">
      <w:pPr>
        <w:pStyle w:val="NormalWeb"/>
        <w:spacing w:before="0" w:beforeAutospacing="0" w:after="0" w:afterAutospacing="0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</w:p>
    <w:p w14:paraId="1C2DA857" w14:textId="27CF3D54" w:rsidR="00AD1B56" w:rsidRPr="00AD1B56" w:rsidRDefault="00AD1B56" w:rsidP="00AD1B56">
      <w:pPr>
        <w:pStyle w:val="NormalWeb"/>
        <w:spacing w:before="0" w:beforeAutospacing="0" w:after="0" w:afterAutospacing="0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 w:rsidRPr="00AD1B5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$5 684 000</w:t>
      </w:r>
      <w:r w:rsidR="00BC264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</w:t>
      </w:r>
      <w:r w:rsidR="00BC2646" w:rsidRPr="00BC2646">
        <w:rPr>
          <w:rFonts w:asciiTheme="minorHAnsi" w:eastAsia="Lato Light" w:hAnsi="Lato" w:cs="Lato Light"/>
          <w:color w:val="454347"/>
          <w:kern w:val="24"/>
          <w:lang w:val="en-AU"/>
        </w:rPr>
        <w:t>(current assets</w:t>
      </w:r>
      <w:proofErr w:type="gramStart"/>
      <w:r w:rsidR="00BC2646" w:rsidRPr="00BC2646">
        <w:rPr>
          <w:rFonts w:asciiTheme="minorHAnsi" w:eastAsia="Lato Light" w:hAnsi="Lato" w:cs="Lato Light"/>
          <w:color w:val="454347"/>
          <w:kern w:val="24"/>
          <w:lang w:val="en-AU"/>
        </w:rPr>
        <w:t>)</w:t>
      </w:r>
      <w:r w:rsidR="00BC264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</w:t>
      </w: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-</w:t>
      </w:r>
      <w:proofErr w:type="gramEnd"/>
      <w:r w:rsidR="00DD325A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 $4</w:t>
      </w: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</w:t>
      </w:r>
      <w:r w:rsidR="00DD325A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50</w:t>
      </w: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5</w:t>
      </w:r>
      <w:r w:rsidR="00DD325A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</w:t>
      </w:r>
      <w:bookmarkStart w:id="0" w:name="_GoBack"/>
      <w:bookmarkEnd w:id="0"/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000</w:t>
      </w:r>
      <w:r w:rsidR="00BC2646" w:rsidRPr="00BC2646">
        <w:rPr>
          <w:rFonts w:asciiTheme="minorHAnsi" w:eastAsia="Lato Light" w:hAnsi="Lato" w:cs="Lato Light"/>
          <w:color w:val="454347"/>
          <w:kern w:val="24"/>
          <w:lang w:val="en-AU"/>
        </w:rPr>
        <w:t>(current liabilities)</w:t>
      </w:r>
      <w:r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= </w:t>
      </w:r>
      <w:r w:rsidRPr="00AD1B5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 $1 179 000. </w:t>
      </w:r>
    </w:p>
    <w:p w14:paraId="434F4140" w14:textId="35F952E2" w:rsidR="004A4949" w:rsidRPr="00AD1B56" w:rsidRDefault="004A4949" w:rsidP="004A4949">
      <w:pPr>
        <w:pStyle w:val="NormalWeb"/>
        <w:spacing w:before="0" w:beforeAutospacing="0" w:after="0" w:afterAutospacing="0" w:line="532" w:lineRule="exact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</w:p>
    <w:p w14:paraId="519EF44E" w14:textId="77777777" w:rsidR="00BC2646" w:rsidRDefault="00AD1B56" w:rsidP="00AD1B56">
      <w:pPr>
        <w:pStyle w:val="NormalWeb"/>
        <w:spacing w:before="0" w:beforeAutospacing="0" w:after="0" w:afterAutospacing="0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 w:rsidRPr="00AD1B5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 xml:space="preserve">And the equity, or the overall financial position of council is </w:t>
      </w:r>
    </w:p>
    <w:p w14:paraId="549CE988" w14:textId="03E3B4E2" w:rsidR="00AD1B56" w:rsidRPr="00AD1B56" w:rsidRDefault="00AD1B56" w:rsidP="00AD1B56">
      <w:pPr>
        <w:pStyle w:val="NormalWeb"/>
        <w:spacing w:before="0" w:beforeAutospacing="0" w:after="0" w:afterAutospacing="0"/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</w:pPr>
      <w:r w:rsidRPr="00AD1B56">
        <w:rPr>
          <w:rFonts w:asciiTheme="minorHAnsi" w:eastAsia="Lato Light" w:hAnsi="Lato" w:cs="Lato Light"/>
          <w:color w:val="454347"/>
          <w:kern w:val="24"/>
          <w:sz w:val="32"/>
          <w:szCs w:val="32"/>
          <w:lang w:val="en-AU"/>
        </w:rPr>
        <w:t>+$11 219 000, that is taking all of the liabilities (debts or bills or payments) minus all of the assets (cash money and cars and buildings)</w:t>
      </w:r>
    </w:p>
    <w:p w14:paraId="5286F9DC" w14:textId="77777777" w:rsidR="004A4949" w:rsidRPr="00665272" w:rsidRDefault="004A4949" w:rsidP="004A4949">
      <w:pPr>
        <w:tabs>
          <w:tab w:val="clear" w:pos="4136"/>
        </w:tabs>
        <w:spacing w:after="160" w:line="259" w:lineRule="auto"/>
        <w:rPr>
          <w:sz w:val="32"/>
          <w:szCs w:val="32"/>
        </w:rPr>
      </w:pPr>
    </w:p>
    <w:p w14:paraId="1F2C3CF3" w14:textId="23BB0B41" w:rsidR="004A4949" w:rsidRDefault="00BC2646" w:rsidP="004A494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>One</w:t>
      </w:r>
      <w:r w:rsidR="004A4949" w:rsidRPr="0066527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 xml:space="preserve"> way to see if the council is in a good financial position, is called the </w:t>
      </w:r>
      <w:r w:rsidR="004A4949" w:rsidRPr="00665272">
        <w:rPr>
          <w:rFonts w:asciiTheme="minorHAnsi" w:eastAsiaTheme="minorEastAsia" w:hAnsi="Calibri" w:cstheme="minorBidi"/>
          <w:color w:val="00B0F0"/>
          <w:kern w:val="24"/>
          <w:sz w:val="32"/>
          <w:szCs w:val="32"/>
          <w:lang w:val="en-AU"/>
        </w:rPr>
        <w:t>current ratio</w:t>
      </w:r>
      <w:r w:rsidR="004A4949" w:rsidRPr="0066527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 xml:space="preserve">, which is current assets divided by current liabilities. </w:t>
      </w:r>
    </w:p>
    <w:p w14:paraId="7F2AE973" w14:textId="77777777" w:rsidR="004A4949" w:rsidRPr="00665272" w:rsidRDefault="004A4949" w:rsidP="004A4949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760FA1E" w14:textId="77777777" w:rsidR="00BC2646" w:rsidRDefault="004A4949" w:rsidP="00BC2646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</w:pPr>
      <w:r w:rsidRPr="0066527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 xml:space="preserve">A good ratio is 1.5. </w:t>
      </w:r>
      <w:r w:rsidR="00BC2646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 xml:space="preserve"> </w:t>
      </w:r>
    </w:p>
    <w:p w14:paraId="67BBE5B3" w14:textId="77777777" w:rsidR="00BC2646" w:rsidRDefault="00BC2646" w:rsidP="00BC2646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</w:pPr>
    </w:p>
    <w:p w14:paraId="29134292" w14:textId="2E680606" w:rsidR="004A4949" w:rsidRPr="00BC2646" w:rsidRDefault="004A4949" w:rsidP="00BC2646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</w:pPr>
      <w:r w:rsidRPr="0066527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  <w:lang w:val="en-AU"/>
        </w:rPr>
        <w:t>Less than 1 means that the council may not be in a position to pay debts when they fall due. More than 3 means the council is not spending its money on services and infrastructure for the community.</w:t>
      </w:r>
    </w:p>
    <w:sectPr w:rsidR="004A4949" w:rsidRPr="00BC2646" w:rsidSect="00C03C28">
      <w:headerReference w:type="default" r:id="rId6"/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9276B" w14:textId="77777777" w:rsidR="005130D5" w:rsidRDefault="005130D5" w:rsidP="001D3D5E">
      <w:pPr>
        <w:spacing w:after="0" w:line="240" w:lineRule="auto"/>
      </w:pPr>
      <w:r>
        <w:separator/>
      </w:r>
    </w:p>
  </w:endnote>
  <w:endnote w:type="continuationSeparator" w:id="0">
    <w:p w14:paraId="5CE7C356" w14:textId="77777777" w:rsidR="005130D5" w:rsidRDefault="005130D5" w:rsidP="001D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Latin Medium">
    <w:panose1 w:val="020F0502020204030203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128D" w14:textId="77777777" w:rsidR="005130D5" w:rsidRDefault="005130D5" w:rsidP="001D3D5E">
      <w:pPr>
        <w:spacing w:after="0" w:line="240" w:lineRule="auto"/>
      </w:pPr>
      <w:r>
        <w:separator/>
      </w:r>
    </w:p>
  </w:footnote>
  <w:footnote w:type="continuationSeparator" w:id="0">
    <w:p w14:paraId="53BB4E52" w14:textId="77777777" w:rsidR="005130D5" w:rsidRDefault="005130D5" w:rsidP="001D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0379E" w14:textId="343B0F48" w:rsidR="001D3D5E" w:rsidRPr="001D3D5E" w:rsidRDefault="00027515" w:rsidP="00027515">
    <w:pPr>
      <w:pStyle w:val="Header"/>
      <w:jc w:val="right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C5F9FF" wp14:editId="7F811BAF">
              <wp:simplePos x="0" y="0"/>
              <wp:positionH relativeFrom="column">
                <wp:posOffset>-779780</wp:posOffset>
              </wp:positionH>
              <wp:positionV relativeFrom="paragraph">
                <wp:posOffset>-135255</wp:posOffset>
              </wp:positionV>
              <wp:extent cx="5810250" cy="838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0" cy="838200"/>
                      </a:xfrm>
                      <a:prstGeom prst="rect">
                        <a:avLst/>
                      </a:prstGeom>
                      <a:solidFill>
                        <a:srgbClr val="0099B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D2A81C" w14:textId="3582F6F9" w:rsidR="00027515" w:rsidRDefault="00F349C0" w:rsidP="00027515">
                          <w:pPr>
                            <w:spacing w:before="160"/>
                            <w:rPr>
                              <w:rFonts w:ascii="LatoLatin Medium" w:hAnsi="LatoLatin Medium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349C0">
                            <w:rPr>
                              <w:rFonts w:ascii="LatoLatin Medium" w:hAnsi="LatoLatin Medium"/>
                              <w:color w:val="FFFFFF" w:themeColor="background1"/>
                              <w:sz w:val="40"/>
                              <w:szCs w:val="40"/>
                            </w:rPr>
                            <w:t xml:space="preserve">Introduction </w:t>
                          </w:r>
                          <w:proofErr w:type="gramStart"/>
                          <w:r w:rsidRPr="00F349C0">
                            <w:rPr>
                              <w:rFonts w:ascii="LatoLatin Medium" w:hAnsi="LatoLatin Medium"/>
                              <w:color w:val="FFFFFF" w:themeColor="background1"/>
                              <w:sz w:val="40"/>
                              <w:szCs w:val="40"/>
                            </w:rPr>
                            <w:t>To</w:t>
                          </w:r>
                          <w:proofErr w:type="gramEnd"/>
                          <w:r w:rsidRPr="00F349C0">
                            <w:rPr>
                              <w:rFonts w:ascii="LatoLatin Medium" w:hAnsi="LatoLatin Medium"/>
                              <w:color w:val="FFFFFF" w:themeColor="background1"/>
                              <w:sz w:val="40"/>
                              <w:szCs w:val="40"/>
                            </w:rPr>
                            <w:t xml:space="preserve"> Council Finances</w:t>
                          </w:r>
                        </w:p>
                        <w:p w14:paraId="7C498BE4" w14:textId="2C889713" w:rsidR="00F349C0" w:rsidRDefault="00F349C0" w:rsidP="00027515">
                          <w:pPr>
                            <w:spacing w:before="160"/>
                            <w:rPr>
                              <w:rFonts w:ascii="LatoLatin Medium" w:hAnsi="LatoLatin Medium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  <w:p w14:paraId="0F188773" w14:textId="274317FA" w:rsidR="00F349C0" w:rsidRPr="00F349C0" w:rsidRDefault="00F349C0" w:rsidP="00027515">
                          <w:pPr>
                            <w:spacing w:before="160"/>
                            <w:rPr>
                              <w:rFonts w:ascii="LatoLatin Medium" w:hAnsi="LatoLatin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atoLatin Medium" w:hAnsi="LatoLatin Medium"/>
                              <w:color w:val="FFFFFF" w:themeColor="background1"/>
                              <w:sz w:val="36"/>
                              <w:szCs w:val="36"/>
                            </w:rPr>
                            <w:t>Balance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5F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1.4pt;margin-top:-10.65pt;width:457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" fillcolor="#09b" stroked="f" strokeweight=".5pt">
              <v:textbox>
                <w:txbxContent>
                  <w:p w14:paraId="3FD2A81C" w14:textId="3582F6F9" w:rsidR="00027515" w:rsidRDefault="00F349C0" w:rsidP="00027515">
                    <w:pPr>
                      <w:spacing w:before="160"/>
                      <w:rPr>
                        <w:rFonts w:ascii="LatoLatin Medium" w:hAnsi="LatoLatin Medium"/>
                        <w:color w:val="FFFFFF" w:themeColor="background1"/>
                        <w:sz w:val="40"/>
                        <w:szCs w:val="40"/>
                      </w:rPr>
                    </w:pPr>
                    <w:r w:rsidRPr="00F349C0">
                      <w:rPr>
                        <w:rFonts w:ascii="LatoLatin Medium" w:hAnsi="LatoLatin Medium"/>
                        <w:color w:val="FFFFFF" w:themeColor="background1"/>
                        <w:sz w:val="40"/>
                        <w:szCs w:val="40"/>
                      </w:rPr>
                      <w:t xml:space="preserve">Introduction </w:t>
                    </w:r>
                    <w:proofErr w:type="gramStart"/>
                    <w:r w:rsidRPr="00F349C0">
                      <w:rPr>
                        <w:rFonts w:ascii="LatoLatin Medium" w:hAnsi="LatoLatin Medium"/>
                        <w:color w:val="FFFFFF" w:themeColor="background1"/>
                        <w:sz w:val="40"/>
                        <w:szCs w:val="40"/>
                      </w:rPr>
                      <w:t>To</w:t>
                    </w:r>
                    <w:proofErr w:type="gramEnd"/>
                    <w:r w:rsidRPr="00F349C0">
                      <w:rPr>
                        <w:rFonts w:ascii="LatoLatin Medium" w:hAnsi="LatoLatin Medium"/>
                        <w:color w:val="FFFFFF" w:themeColor="background1"/>
                        <w:sz w:val="40"/>
                        <w:szCs w:val="40"/>
                      </w:rPr>
                      <w:t xml:space="preserve"> Council Finances</w:t>
                    </w:r>
                  </w:p>
                  <w:p w14:paraId="7C498BE4" w14:textId="2C889713" w:rsidR="00F349C0" w:rsidRDefault="00F349C0" w:rsidP="00027515">
                    <w:pPr>
                      <w:spacing w:before="160"/>
                      <w:rPr>
                        <w:rFonts w:ascii="LatoLatin Medium" w:hAnsi="LatoLatin Medium"/>
                        <w:color w:val="FFFFFF" w:themeColor="background1"/>
                        <w:sz w:val="40"/>
                        <w:szCs w:val="40"/>
                      </w:rPr>
                    </w:pPr>
                  </w:p>
                  <w:p w14:paraId="0F188773" w14:textId="274317FA" w:rsidR="00F349C0" w:rsidRPr="00F349C0" w:rsidRDefault="00F349C0" w:rsidP="00027515">
                    <w:pPr>
                      <w:spacing w:before="160"/>
                      <w:rPr>
                        <w:rFonts w:ascii="LatoLatin Medium" w:hAnsi="LatoLatin Medium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LatoLatin Medium" w:hAnsi="LatoLatin Medium"/>
                        <w:color w:val="FFFFFF" w:themeColor="background1"/>
                        <w:sz w:val="36"/>
                        <w:szCs w:val="36"/>
                      </w:rPr>
                      <w:t>Balance Sheet</w:t>
                    </w:r>
                  </w:p>
                </w:txbxContent>
              </v:textbox>
            </v:shape>
          </w:pict>
        </mc:Fallback>
      </mc:AlternateContent>
    </w:r>
    <w:r w:rsidRPr="00027515">
      <w:rPr>
        <w:b/>
        <w:bCs/>
        <w:noProof/>
        <w:sz w:val="32"/>
        <w:szCs w:val="32"/>
        <w:lang w:val="en-AU"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BF4ABE" wp14:editId="1E06B5A5">
              <wp:simplePos x="0" y="0"/>
              <wp:positionH relativeFrom="column">
                <wp:posOffset>-1046480</wp:posOffset>
              </wp:positionH>
              <wp:positionV relativeFrom="paragraph">
                <wp:posOffset>-249555</wp:posOffset>
              </wp:positionV>
              <wp:extent cx="7391400" cy="10001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0" cy="1000125"/>
                      </a:xfrm>
                      <a:prstGeom prst="rect">
                        <a:avLst/>
                      </a:prstGeom>
                      <a:solidFill>
                        <a:srgbClr val="0099B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3D5E6" w14:textId="1B035002" w:rsidR="00027515" w:rsidRPr="00027515" w:rsidRDefault="00027515" w:rsidP="00027515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F4ABE" id="Text Box 2" o:spid="_x0000_s1027" type="#_x0000_t202" style="position:absolute;left:0;text-align:left;margin-left:-82.4pt;margin-top:-19.65pt;width:582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" fillcolor="#09b">
              <v:textbox>
                <w:txbxContent>
                  <w:p w14:paraId="5223D5E6" w14:textId="1B035002" w:rsidR="00027515" w:rsidRPr="00027515" w:rsidRDefault="00027515" w:rsidP="00027515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5E"/>
    <w:rsid w:val="00027368"/>
    <w:rsid w:val="00027515"/>
    <w:rsid w:val="001D3D5E"/>
    <w:rsid w:val="003147E0"/>
    <w:rsid w:val="004A4949"/>
    <w:rsid w:val="005130D5"/>
    <w:rsid w:val="00532231"/>
    <w:rsid w:val="00532631"/>
    <w:rsid w:val="005B1C2F"/>
    <w:rsid w:val="00665272"/>
    <w:rsid w:val="0075298C"/>
    <w:rsid w:val="00792793"/>
    <w:rsid w:val="007F1915"/>
    <w:rsid w:val="00833A4A"/>
    <w:rsid w:val="0095558F"/>
    <w:rsid w:val="009F7985"/>
    <w:rsid w:val="00A06D5E"/>
    <w:rsid w:val="00A240FC"/>
    <w:rsid w:val="00AD1B56"/>
    <w:rsid w:val="00BC2646"/>
    <w:rsid w:val="00C03C28"/>
    <w:rsid w:val="00C758C9"/>
    <w:rsid w:val="00D8364C"/>
    <w:rsid w:val="00DD325A"/>
    <w:rsid w:val="00F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51E280"/>
  <w15:chartTrackingRefBased/>
  <w15:docId w15:val="{D83C82C6-C817-412C-B0FD-A65B547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5E"/>
    <w:pPr>
      <w:tabs>
        <w:tab w:val="left" w:pos="4136"/>
      </w:tabs>
      <w:spacing w:after="40" w:line="210" w:lineRule="exact"/>
    </w:pPr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64C"/>
    <w:pPr>
      <w:keepNext/>
      <w:keepLines/>
      <w:outlineLvl w:val="0"/>
    </w:pPr>
    <w:rPr>
      <w:rFonts w:eastAsiaTheme="majorEastAsia" w:cstheme="majorBidi"/>
      <w:b/>
      <w:color w:val="C45911" w:themeColor="accent2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64C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A4A"/>
    <w:pPr>
      <w:keepNext/>
      <w:keepLines/>
      <w:spacing w:before="40"/>
      <w:outlineLvl w:val="2"/>
    </w:pPr>
    <w:rPr>
      <w:rFonts w:eastAsiaTheme="majorEastAsia" w:cstheme="majorBidi"/>
      <w:b/>
      <w:color w:val="C45911" w:themeColor="accent2" w:themeShade="B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4C"/>
    <w:rPr>
      <w:rFonts w:ascii="Arial" w:eastAsiaTheme="majorEastAsia" w:hAnsi="Arial" w:cstheme="majorBidi"/>
      <w:b/>
      <w:color w:val="C45911" w:themeColor="accent2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64C"/>
    <w:rPr>
      <w:rFonts w:ascii="Arial" w:eastAsiaTheme="majorEastAsia" w:hAnsi="Arial" w:cstheme="majorBidi"/>
      <w:color w:val="C45911" w:themeColor="accent2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A4A"/>
    <w:rPr>
      <w:rFonts w:ascii="Arial" w:eastAsiaTheme="majorEastAsia" w:hAnsi="Arial" w:cstheme="majorBidi"/>
      <w:b/>
      <w:color w:val="C45911" w:themeColor="accent2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D5E"/>
    <w:pPr>
      <w:tabs>
        <w:tab w:val="clear" w:pos="41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5E"/>
    <w:rPr>
      <w:rFonts w:ascii="Arial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D3D5E"/>
    <w:pPr>
      <w:tabs>
        <w:tab w:val="clear" w:pos="41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5E"/>
    <w:rPr>
      <w:rFonts w:ascii="Arial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5B1C2F"/>
    <w:pPr>
      <w:tabs>
        <w:tab w:val="clear" w:pos="4136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Linda Weatherhead</cp:lastModifiedBy>
  <cp:revision>7</cp:revision>
  <cp:lastPrinted>2022-02-03T22:49:00Z</cp:lastPrinted>
  <dcterms:created xsi:type="dcterms:W3CDTF">2022-02-03T22:44:00Z</dcterms:created>
  <dcterms:modified xsi:type="dcterms:W3CDTF">2022-04-04T04:22:00Z</dcterms:modified>
</cp:coreProperties>
</file>